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D2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770ED9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770ED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770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ED9" w:rsidRPr="00770ED9" w:rsidRDefault="00B302D2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Биологический факультет</w:t>
      </w:r>
    </w:p>
    <w:p w:rsidR="00770ED9" w:rsidRPr="00AE272D" w:rsidRDefault="00770ED9" w:rsidP="00770ED9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2037" w:rsidRPr="00E251EC" w:rsidRDefault="00B82037" w:rsidP="00D67DB6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УДК </w:t>
      </w:r>
      <w:r w:rsidR="00D67DB6" w:rsidRPr="00E251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372.857</w:t>
      </w:r>
    </w:p>
    <w:p w:rsidR="00B82037" w:rsidRPr="00B82037" w:rsidRDefault="00B302D2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Н. А. Лебедев</w:t>
      </w:r>
      <w:bookmarkStart w:id="0" w:name="КолодийКлимович"/>
      <w:bookmarkEnd w:id="0"/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spellStart"/>
      <w:r w:rsidR="00B82037"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рук</w:t>
      </w:r>
      <w:proofErr w:type="spellEnd"/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:rsidR="00B82037" w:rsidRPr="0049264A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52C5" w:rsidRDefault="00EA52C5" w:rsidP="00EA52C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2C5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ОСНОВЫ ВЫПОЛНЕНИЯ </w:t>
      </w:r>
    </w:p>
    <w:p w:rsidR="00EA52C5" w:rsidRPr="00EA52C5" w:rsidRDefault="00EA52C5" w:rsidP="00EA52C5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2C5">
        <w:rPr>
          <w:rFonts w:ascii="Times New Roman" w:eastAsia="Times New Roman" w:hAnsi="Times New Roman" w:cs="Times New Roman"/>
          <w:b/>
          <w:sz w:val="24"/>
          <w:szCs w:val="24"/>
        </w:rPr>
        <w:t>НЕКОТОРЫХ ЗАДА</w:t>
      </w:r>
      <w:r w:rsidR="009052DE">
        <w:rPr>
          <w:rFonts w:ascii="Times New Roman" w:eastAsia="Times New Roman" w:hAnsi="Times New Roman" w:cs="Times New Roman"/>
          <w:b/>
          <w:sz w:val="24"/>
          <w:szCs w:val="24"/>
        </w:rPr>
        <w:t>НИЙ</w:t>
      </w:r>
      <w:r w:rsidR="00CD21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52C5">
        <w:rPr>
          <w:rFonts w:ascii="Times New Roman" w:eastAsia="Times New Roman" w:hAnsi="Times New Roman" w:cs="Times New Roman"/>
          <w:b/>
          <w:sz w:val="24"/>
          <w:szCs w:val="24"/>
        </w:rPr>
        <w:t>ПО ЭВОЛЮЦИОННОЙ БИОЛОГИИ</w:t>
      </w:r>
    </w:p>
    <w:p w:rsidR="00B302D2" w:rsidRPr="0049264A" w:rsidRDefault="00B302D2" w:rsidP="00B82037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sz w:val="24"/>
          <w:szCs w:val="24"/>
        </w:rPr>
        <w:t xml:space="preserve">При выполнении тестовых заданий по разделу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«Эволюция органического мира» </w:t>
      </w:r>
      <w:r w:rsidR="004910D3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9141B">
        <w:rPr>
          <w:rFonts w:ascii="Times New Roman" w:hAnsi="Times New Roman" w:cs="Times New Roman"/>
          <w:sz w:val="24"/>
          <w:szCs w:val="24"/>
        </w:rPr>
        <w:t>учебного пособия для 11 класса по биологии часть школьников испытывают затру</w:t>
      </w:r>
      <w:r w:rsidRPr="00E9141B">
        <w:rPr>
          <w:rFonts w:ascii="Times New Roman" w:hAnsi="Times New Roman" w:cs="Times New Roman"/>
          <w:sz w:val="24"/>
          <w:szCs w:val="24"/>
        </w:rPr>
        <w:t>д</w:t>
      </w:r>
      <w:r w:rsidRPr="00E9141B">
        <w:rPr>
          <w:rFonts w:ascii="Times New Roman" w:hAnsi="Times New Roman" w:cs="Times New Roman"/>
          <w:sz w:val="24"/>
          <w:szCs w:val="24"/>
        </w:rPr>
        <w:t xml:space="preserve">нения при выборе правильного ответа. Согласно проведенному нами опросу учителей биологии Гомельской области, </w:t>
      </w:r>
      <w:r w:rsidR="004910D3">
        <w:rPr>
          <w:rFonts w:ascii="Times New Roman" w:hAnsi="Times New Roman" w:cs="Times New Roman"/>
          <w:sz w:val="24"/>
          <w:szCs w:val="24"/>
        </w:rPr>
        <w:t xml:space="preserve">одними из </w:t>
      </w:r>
      <w:r w:rsidRPr="00E9141B">
        <w:rPr>
          <w:rFonts w:ascii="Times New Roman" w:hAnsi="Times New Roman" w:cs="Times New Roman"/>
          <w:sz w:val="24"/>
          <w:szCs w:val="24"/>
        </w:rPr>
        <w:t>наиболее сложны</w:t>
      </w:r>
      <w:r w:rsidR="004910D3">
        <w:rPr>
          <w:rFonts w:ascii="Times New Roman" w:hAnsi="Times New Roman" w:cs="Times New Roman"/>
          <w:sz w:val="24"/>
          <w:szCs w:val="24"/>
        </w:rPr>
        <w:t>х</w:t>
      </w:r>
      <w:r w:rsidRPr="00E9141B">
        <w:rPr>
          <w:rFonts w:ascii="Times New Roman" w:hAnsi="Times New Roman" w:cs="Times New Roman"/>
          <w:sz w:val="24"/>
          <w:szCs w:val="24"/>
        </w:rPr>
        <w:t xml:space="preserve"> для учащихся являются задания по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отнесению различных анатомических структур к гомологичным или анал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гичным органам</w:t>
      </w:r>
      <w:r w:rsidR="00FC3E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Огромное видовое разнообразие живых организмов </w:t>
      </w:r>
      <w:r w:rsidR="00FC3E7C">
        <w:rPr>
          <w:rFonts w:ascii="Times New Roman" w:eastAsia="Times New Roman" w:hAnsi="Times New Roman" w:cs="Times New Roman"/>
          <w:sz w:val="24"/>
          <w:szCs w:val="24"/>
        </w:rPr>
        <w:t xml:space="preserve">на планете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делает невозможным простое механическое запоминание всех примеров, поэтому учащиеся, путающиеся в формулировках понятий, будут </w:t>
      </w:r>
      <w:r w:rsidR="008573F8">
        <w:rPr>
          <w:rFonts w:ascii="Times New Roman" w:eastAsia="Times New Roman" w:hAnsi="Times New Roman" w:cs="Times New Roman"/>
          <w:sz w:val="24"/>
          <w:szCs w:val="24"/>
        </w:rPr>
        <w:t xml:space="preserve">раз за разом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допускать ошибки </w:t>
      </w:r>
      <w:r w:rsidR="000D49B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ответах на такие вопросы. Ситуацию усугубляет еще и то обстоятельство, что большинство з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даний по эволюционной биологии относятся к интегративным, обеспечивающим пр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верку знаний по нескольким разделам биологии. Например, в задании по со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тнесению клубня картофеля и корнеплода моркови к гомологичным или аналогичным органам одновременно проверяются знания по </w:t>
      </w:r>
      <w:r w:rsidR="00FC3E7C">
        <w:rPr>
          <w:rFonts w:ascii="Times New Roman" w:eastAsia="Times New Roman" w:hAnsi="Times New Roman" w:cs="Times New Roman"/>
          <w:sz w:val="24"/>
          <w:szCs w:val="24"/>
        </w:rPr>
        <w:t xml:space="preserve">теории эволюции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 ботанике. Для ответа по установлению гомологии или аналогии копательных конечностей крота и медведки 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требуются дополнительные знания из зоологии. На наш взгляд, для безошибочного 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полнения таких тестов, учащимся вначале необходимо усвоить сущность этих понятий, критерии соотнесения сравниваемых структур к гомологичным или аналогичным орг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нам и лишь затем закрепить их на конкретных примерах. Для решения этих и других подобных задач в статье приведен дополнительный учебный материал, ра</w:t>
      </w:r>
      <w:r w:rsidR="004910D3">
        <w:rPr>
          <w:rFonts w:ascii="Times New Roman" w:eastAsia="Times New Roman" w:hAnsi="Times New Roman" w:cs="Times New Roman"/>
          <w:sz w:val="24"/>
          <w:szCs w:val="24"/>
        </w:rPr>
        <w:t xml:space="preserve">ссмотрены </w:t>
      </w:r>
      <w:r w:rsidR="000D49BD">
        <w:rPr>
          <w:rFonts w:ascii="Times New Roman" w:eastAsia="Times New Roman" w:hAnsi="Times New Roman" w:cs="Times New Roman"/>
          <w:sz w:val="24"/>
          <w:szCs w:val="24"/>
        </w:rPr>
        <w:t xml:space="preserve">некоторые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примеры из мира живой природы.  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eastAsia="Times New Roman" w:hAnsi="Times New Roman" w:cs="Times New Roman"/>
          <w:sz w:val="24"/>
          <w:szCs w:val="24"/>
        </w:rPr>
        <w:t>Представление о гомологии</w:t>
      </w:r>
      <w:r w:rsidR="00074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было сформировано в 40-ых год</w:t>
      </w:r>
      <w:r w:rsidR="004611C2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1B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века англи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ским ученым Р</w:t>
      </w:r>
      <w:r w:rsidR="009E41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Оуэном (1804-1892) при изучении анатомического строения позвоно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ных [1]. Справедливости ради следует отметить, что еще до Оуэна мысли о гомологии высказывали и другие исследователи (древнегреческий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философ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Аристотель, немецкий поэт Гете и др.) [2, 3]. Одновременно </w:t>
      </w:r>
      <w:r w:rsidRPr="00E9141B">
        <w:rPr>
          <w:rFonts w:ascii="Times New Roman" w:hAnsi="Times New Roman" w:cs="Times New Roman"/>
          <w:sz w:val="24"/>
          <w:szCs w:val="24"/>
        </w:rPr>
        <w:t>с гомологией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Оуэн вводит противоположное 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нятие – аналогия [4], ранее </w:t>
      </w:r>
      <w:r w:rsidR="00074401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использовавшееся учеными в несколько другом 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пекте. </w:t>
      </w:r>
      <w:r w:rsidR="00C47BE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римерно в это же время Дарвин приступает к сбору и систематизации доказ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тельств, подтверждающих идею происхождения видов путем естественного отбора [5]. То есть первоначальные представления о гомологии и аналогии возникли в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додарв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новскую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эпоху, но затем в ходе развития биологии с</w:t>
      </w:r>
      <w:r w:rsidR="00E251EC">
        <w:rPr>
          <w:rFonts w:ascii="Times New Roman" w:eastAsia="Times New Roman" w:hAnsi="Times New Roman" w:cs="Times New Roman"/>
          <w:sz w:val="24"/>
          <w:szCs w:val="24"/>
        </w:rPr>
        <w:t xml:space="preserve">одержание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этих понятий был</w:t>
      </w:r>
      <w:r w:rsidR="00E251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реосмыслен</w:t>
      </w:r>
      <w:r w:rsidR="00E251E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. В современном понимании под гомологичными (от греч. </w:t>
      </w:r>
      <w:r w:rsidRPr="00E9141B">
        <w:rPr>
          <w:rFonts w:ascii="Times New Roman" w:eastAsia="Times New Roman" w:hAnsi="Times New Roman" w:cs="Times New Roman"/>
          <w:sz w:val="24"/>
          <w:szCs w:val="24"/>
          <w:lang w:val="en-US"/>
        </w:rPr>
        <w:t>homos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E9141B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ный</w:t>
      </w:r>
      <w:proofErr w:type="gramEnd"/>
      <w:r w:rsidRPr="00E9141B">
        <w:rPr>
          <w:rFonts w:ascii="Times New Roman" w:eastAsia="Times New Roman" w:hAnsi="Times New Roman" w:cs="Times New Roman"/>
          <w:sz w:val="24"/>
          <w:szCs w:val="24"/>
        </w:rPr>
        <w:t>, одинаковый) органами понимают структуры организма, сходны</w:t>
      </w:r>
      <w:r w:rsidR="00E251E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по происхожд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нию, анатомическому строению, выполняющие разные или одинаковые функции. 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Важно!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 xml:space="preserve">Если у двух сравниваемых организмов установлено наличие отдельных гомологичных признаков, то многие другие структуры у них также будут </w:t>
      </w:r>
      <w:proofErr w:type="spellStart"/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гомологи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ны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[1]. Например, у </w:t>
      </w:r>
      <w:r w:rsidR="008412E1" w:rsidRPr="00E9141B">
        <w:rPr>
          <w:rFonts w:ascii="Times New Roman" w:eastAsia="Times New Roman" w:hAnsi="Times New Roman" w:cs="Times New Roman"/>
          <w:sz w:val="24"/>
          <w:szCs w:val="24"/>
        </w:rPr>
        <w:t xml:space="preserve">бабочек и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пчел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гомологичны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не только крылья, но и </w:t>
      </w:r>
      <w:r w:rsidR="00D22F4B">
        <w:rPr>
          <w:rFonts w:ascii="Times New Roman" w:eastAsia="Times New Roman" w:hAnsi="Times New Roman" w:cs="Times New Roman"/>
          <w:sz w:val="24"/>
          <w:szCs w:val="24"/>
        </w:rPr>
        <w:t>усики,</w:t>
      </w:r>
      <w:r w:rsidR="00D22F4B" w:rsidRPr="00E91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ротовые аппараты</w:t>
      </w:r>
      <w:r w:rsidR="000744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2F4B">
        <w:rPr>
          <w:rFonts w:ascii="Times New Roman" w:eastAsia="Times New Roman" w:hAnsi="Times New Roman" w:cs="Times New Roman"/>
          <w:sz w:val="24"/>
          <w:szCs w:val="24"/>
        </w:rPr>
        <w:t xml:space="preserve">глаза, </w:t>
      </w:r>
      <w:r w:rsidR="00074401">
        <w:rPr>
          <w:rFonts w:ascii="Times New Roman" w:eastAsia="Times New Roman" w:hAnsi="Times New Roman" w:cs="Times New Roman"/>
          <w:sz w:val="24"/>
          <w:szCs w:val="24"/>
        </w:rPr>
        <w:t>конечности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sz w:val="24"/>
          <w:szCs w:val="24"/>
        </w:rPr>
        <w:t xml:space="preserve">В 50-е годы XX века немецкий зоолог Адольф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Ремане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 xml:space="preserve"> (1898-1976) для устано</w:t>
      </w:r>
      <w:r w:rsidRPr="00E9141B">
        <w:rPr>
          <w:rFonts w:ascii="Times New Roman" w:hAnsi="Times New Roman" w:cs="Times New Roman"/>
          <w:sz w:val="24"/>
          <w:szCs w:val="24"/>
        </w:rPr>
        <w:t>в</w:t>
      </w:r>
      <w:r w:rsidRPr="00E9141B">
        <w:rPr>
          <w:rFonts w:ascii="Times New Roman" w:hAnsi="Times New Roman" w:cs="Times New Roman"/>
          <w:sz w:val="24"/>
          <w:szCs w:val="24"/>
        </w:rPr>
        <w:t>ления гомологии предложил использовать несколько основных критериев, позднее ставших классическими</w:t>
      </w:r>
      <w:r w:rsidR="00E251EC">
        <w:rPr>
          <w:rFonts w:ascii="Times New Roman" w:hAnsi="Times New Roman" w:cs="Times New Roman"/>
          <w:sz w:val="24"/>
          <w:szCs w:val="24"/>
        </w:rPr>
        <w:t xml:space="preserve"> </w:t>
      </w:r>
      <w:r w:rsidR="00E251EC" w:rsidRPr="00E251EC">
        <w:rPr>
          <w:rFonts w:ascii="Times New Roman" w:hAnsi="Times New Roman" w:cs="Times New Roman"/>
          <w:sz w:val="24"/>
          <w:szCs w:val="24"/>
        </w:rPr>
        <w:t>[1]</w:t>
      </w:r>
      <w:r w:rsidRPr="00E9141B">
        <w:rPr>
          <w:rFonts w:ascii="Times New Roman" w:hAnsi="Times New Roman" w:cs="Times New Roman"/>
          <w:sz w:val="24"/>
          <w:szCs w:val="24"/>
        </w:rPr>
        <w:t>.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i/>
          <w:iCs/>
          <w:sz w:val="24"/>
          <w:szCs w:val="24"/>
        </w:rPr>
        <w:lastRenderedPageBreak/>
        <w:t>Критерий положения.</w:t>
      </w:r>
      <w:r w:rsidRPr="00E9141B">
        <w:rPr>
          <w:rFonts w:ascii="Times New Roman" w:hAnsi="Times New Roman" w:cs="Times New Roman"/>
          <w:sz w:val="24"/>
          <w:szCs w:val="24"/>
        </w:rPr>
        <w:t xml:space="preserve"> Согласно данному критерию, г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омологичными являются части тела, занимающие сходное положение относительно других частей. Например, несмотря на существующие различия формы черепа кошки и человека, образующие их кости расположены сходным образом. Бедренная кость человека и волка также являю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ся гомологичными структурами, поскольку занимают в скелете одинаковое положение. 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i/>
          <w:iCs/>
          <w:sz w:val="24"/>
          <w:szCs w:val="24"/>
        </w:rPr>
        <w:t xml:space="preserve">Критерий специального качества.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Гомологичными считаются структуры, схо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ные между собой по анатомическому и (или) гистологическому строению.</w:t>
      </w:r>
      <w:r w:rsidR="007C52D9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ервная с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стема асцидий, несмотря на упрощенное строение,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гомологична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нервной системе 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звоночных животных. 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i/>
          <w:iCs/>
          <w:sz w:val="24"/>
          <w:szCs w:val="24"/>
        </w:rPr>
        <w:t>Критерий промежуточных форм.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Если две крайние формы не сходны между собой, но имеют связь через промежуточные формы, они также считаются гомологи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ными. </w:t>
      </w:r>
      <w:r w:rsidR="007C52D9">
        <w:rPr>
          <w:rFonts w:ascii="Times New Roman" w:eastAsia="Times New Roman" w:hAnsi="Times New Roman" w:cs="Times New Roman"/>
          <w:sz w:val="24"/>
          <w:szCs w:val="24"/>
        </w:rPr>
        <w:t>Так, м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ежду плакоидной чешуей хрящевых рыб и костной чешуей костистых рыб имеются переходные формы (ганоидная и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космоидная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типы чешуи). Наиболее древней считается плакоидная чешуя, свойственная хрящевым рыбам; ганоидная и костная т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пы чешуи возникли позже, как ее производные. Морфологически плакоидная чешуя образована наружным шипом и ромбической пластинкой, залегающей в дерме. Ган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идная чешуя, характерная для</w:t>
      </w:r>
      <w:r w:rsidR="007819E7">
        <w:rPr>
          <w:rFonts w:ascii="Times New Roman" w:eastAsia="Times New Roman" w:hAnsi="Times New Roman" w:cs="Times New Roman"/>
          <w:sz w:val="24"/>
          <w:szCs w:val="24"/>
        </w:rPr>
        <w:t xml:space="preserve"> многоперов, костных ганоидов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, также имеет ромбич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скую форму и боковой выступ в виде зуба, при помощи которого чешуи соединяются между собой. Эта чешуя состоит из трех слоев: верхнего плотного (ганоина), среднего с канальцами (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космина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), и нижнего, содержащего костное вещество.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Космоидная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чешуя, характерная для кистеперых рыб, представляет собой разновидность ганоидной чешуи, претерпевшей редукцию верхнего слоя ганоина. Наконец, костная чешуя, подраздел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ющаяся на </w:t>
      </w:r>
      <w:proofErr w:type="gramStart"/>
      <w:r w:rsidRPr="00E9141B">
        <w:rPr>
          <w:rFonts w:ascii="Times New Roman" w:eastAsia="Times New Roman" w:hAnsi="Times New Roman" w:cs="Times New Roman"/>
          <w:sz w:val="24"/>
          <w:szCs w:val="24"/>
        </w:rPr>
        <w:t>циклоидную</w:t>
      </w:r>
      <w:proofErr w:type="gram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(щука, сазан</w:t>
      </w:r>
      <w:r w:rsidR="007C52D9">
        <w:rPr>
          <w:rFonts w:ascii="Times New Roman" w:eastAsia="Times New Roman" w:hAnsi="Times New Roman" w:cs="Times New Roman"/>
          <w:sz w:val="24"/>
          <w:szCs w:val="24"/>
        </w:rPr>
        <w:t>, плотва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ктеноидную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(судак</w:t>
      </w:r>
      <w:r w:rsidR="007C52D9">
        <w:rPr>
          <w:rFonts w:ascii="Times New Roman" w:eastAsia="Times New Roman" w:hAnsi="Times New Roman" w:cs="Times New Roman"/>
          <w:sz w:val="24"/>
          <w:szCs w:val="24"/>
        </w:rPr>
        <w:t>, окунь</w:t>
      </w:r>
      <w:r w:rsidR="00263293">
        <w:rPr>
          <w:rFonts w:ascii="Times New Roman" w:eastAsia="Times New Roman" w:hAnsi="Times New Roman" w:cs="Times New Roman"/>
          <w:sz w:val="24"/>
          <w:szCs w:val="24"/>
        </w:rPr>
        <w:t>, ерш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), обр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зовалась путем редукции слоев ганоина и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космина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при сохранении костного вещества. </w:t>
      </w:r>
    </w:p>
    <w:p w:rsidR="003C2834" w:rsidRDefault="00E9141B" w:rsidP="000D49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Выделены и другие критерии отнесения органов к гомологичным: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критерий развития</w:t>
      </w:r>
      <w:r w:rsidR="00B703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0381" w:rsidRPr="00B70381">
        <w:rPr>
          <w:rFonts w:ascii="Times New Roman" w:eastAsia="Times New Roman" w:hAnsi="Times New Roman" w:cs="Times New Roman"/>
          <w:sz w:val="24"/>
          <w:szCs w:val="24"/>
        </w:rPr>
        <w:t>и др</w:t>
      </w:r>
      <w:r w:rsidRPr="00B7038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Две структуры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гомологичны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>, если развиваются из одинакового эмбри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нального зачатка. Этот критерий следует использовать с осторожностью, поскольку иногда различные органы могут возникать из одинаковых эмбриональных зачатков. Например, нервная система име</w:t>
      </w:r>
      <w:r w:rsidR="000D49B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эктодермальное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происхождение. Но из эктодермы также развивается эпидермис (наружный слой кожи) и </w:t>
      </w:r>
      <w:r w:rsidRPr="000D49BD">
        <w:rPr>
          <w:rFonts w:ascii="Times New Roman" w:eastAsia="Times New Roman" w:hAnsi="Times New Roman" w:cs="Times New Roman"/>
          <w:sz w:val="24"/>
          <w:szCs w:val="24"/>
        </w:rPr>
        <w:t xml:space="preserve">его производные.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что, несмотря на общее происхождение, нервная система не </w:t>
      </w:r>
      <w:proofErr w:type="spellStart"/>
      <w:r w:rsidRPr="00E9141B">
        <w:rPr>
          <w:rFonts w:ascii="Times New Roman" w:eastAsia="Times New Roman" w:hAnsi="Times New Roman" w:cs="Times New Roman"/>
          <w:sz w:val="24"/>
          <w:szCs w:val="24"/>
        </w:rPr>
        <w:t>гомологична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эпидермису, п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скольку эти структуры имеют различное расположение</w:t>
      </w:r>
      <w:r w:rsidR="000D49BD">
        <w:rPr>
          <w:rFonts w:ascii="Times New Roman" w:eastAsia="Times New Roman" w:hAnsi="Times New Roman" w:cs="Times New Roman"/>
          <w:sz w:val="24"/>
          <w:szCs w:val="24"/>
        </w:rPr>
        <w:t xml:space="preserve"> (критерий положения)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412E1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разное анатомическое и гистологическое строение (критерий специального качества). </w:t>
      </w:r>
    </w:p>
    <w:p w:rsidR="00E9141B" w:rsidRPr="00E9141B" w:rsidRDefault="00E9141B" w:rsidP="000D49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sz w:val="24"/>
          <w:szCs w:val="24"/>
        </w:rPr>
        <w:t>Гомология затрагивает не только анатомические структуры организма, но и пр</w:t>
      </w:r>
      <w:r w:rsidRPr="00E9141B">
        <w:rPr>
          <w:rFonts w:ascii="Times New Roman" w:hAnsi="Times New Roman" w:cs="Times New Roman"/>
          <w:sz w:val="24"/>
          <w:szCs w:val="24"/>
        </w:rPr>
        <w:t>о</w:t>
      </w:r>
      <w:r w:rsidRPr="00E9141B">
        <w:rPr>
          <w:rFonts w:ascii="Times New Roman" w:hAnsi="Times New Roman" w:cs="Times New Roman"/>
          <w:sz w:val="24"/>
          <w:szCs w:val="24"/>
        </w:rPr>
        <w:t xml:space="preserve">является на молекулярном уровне. Два белка (молекулы ДНК)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гомологичны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>, если им</w:t>
      </w:r>
      <w:r w:rsidRPr="00E9141B">
        <w:rPr>
          <w:rFonts w:ascii="Times New Roman" w:hAnsi="Times New Roman" w:cs="Times New Roman"/>
          <w:sz w:val="24"/>
          <w:szCs w:val="24"/>
        </w:rPr>
        <w:t>е</w:t>
      </w:r>
      <w:r w:rsidRPr="00E9141B">
        <w:rPr>
          <w:rFonts w:ascii="Times New Roman" w:hAnsi="Times New Roman" w:cs="Times New Roman"/>
          <w:sz w:val="24"/>
          <w:szCs w:val="24"/>
        </w:rPr>
        <w:t xml:space="preserve">ют одинаковую или сходную аминокислотную (нуклеотидную) последовательность. Даже у организмов, находящихся в отдаленном родстве, многие гены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гомологичны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>, и лишь у части генов будут отсутствовать гомологи. По мере развития молекулярной биологии были сформулированы важные понятия «</w:t>
      </w:r>
      <w:proofErr w:type="spellStart"/>
      <w:r w:rsidRPr="00E9141B">
        <w:rPr>
          <w:rFonts w:ascii="Times New Roman" w:hAnsi="Times New Roman" w:cs="Times New Roman"/>
          <w:i/>
          <w:sz w:val="24"/>
          <w:szCs w:val="24"/>
        </w:rPr>
        <w:t>ортологи</w:t>
      </w:r>
      <w:proofErr w:type="spellEnd"/>
      <w:r w:rsidRPr="00E9141B">
        <w:rPr>
          <w:rFonts w:ascii="Times New Roman" w:hAnsi="Times New Roman" w:cs="Times New Roman"/>
          <w:i/>
          <w:sz w:val="24"/>
          <w:szCs w:val="24"/>
        </w:rPr>
        <w:t>»</w:t>
      </w:r>
      <w:r w:rsidRPr="00E9141B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E9141B">
        <w:rPr>
          <w:rFonts w:ascii="Times New Roman" w:hAnsi="Times New Roman" w:cs="Times New Roman"/>
          <w:i/>
          <w:sz w:val="24"/>
          <w:szCs w:val="24"/>
        </w:rPr>
        <w:t>паралоги</w:t>
      </w:r>
      <w:proofErr w:type="spellEnd"/>
      <w:r w:rsidRPr="00E9141B">
        <w:rPr>
          <w:rFonts w:ascii="Times New Roman" w:hAnsi="Times New Roman" w:cs="Times New Roman"/>
          <w:i/>
          <w:sz w:val="24"/>
          <w:szCs w:val="24"/>
        </w:rPr>
        <w:t>»</w:t>
      </w:r>
      <w:r w:rsidRPr="00E914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9141B">
        <w:rPr>
          <w:rFonts w:ascii="Times New Roman" w:hAnsi="Times New Roman" w:cs="Times New Roman"/>
          <w:i/>
          <w:sz w:val="24"/>
          <w:szCs w:val="24"/>
        </w:rPr>
        <w:t>Ортологи</w:t>
      </w:r>
      <w:proofErr w:type="spellEnd"/>
      <w:r w:rsidRPr="00E914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141B">
        <w:rPr>
          <w:rFonts w:ascii="Times New Roman" w:hAnsi="Times New Roman" w:cs="Times New Roman"/>
          <w:sz w:val="24"/>
          <w:szCs w:val="24"/>
        </w:rPr>
        <w:t>– это гомологичные гены или белки, произошедшие от одной предковой последов</w:t>
      </w:r>
      <w:r w:rsidRPr="00E9141B">
        <w:rPr>
          <w:rFonts w:ascii="Times New Roman" w:hAnsi="Times New Roman" w:cs="Times New Roman"/>
          <w:sz w:val="24"/>
          <w:szCs w:val="24"/>
        </w:rPr>
        <w:t>а</w:t>
      </w:r>
      <w:r w:rsidRPr="00E9141B">
        <w:rPr>
          <w:rFonts w:ascii="Times New Roman" w:hAnsi="Times New Roman" w:cs="Times New Roman"/>
          <w:sz w:val="24"/>
          <w:szCs w:val="24"/>
        </w:rPr>
        <w:t xml:space="preserve">тельности и встречающиеся у двух и более видов после видообразования. Обычно (но не всегда)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ортологи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 xml:space="preserve"> выполняют одну и ту же функцию.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Паралоги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 xml:space="preserve"> также представляют собой гомологичные гены или белки, но в отличие от </w:t>
      </w:r>
      <w:proofErr w:type="spellStart"/>
      <w:r w:rsidRPr="00E9141B">
        <w:rPr>
          <w:rFonts w:ascii="Times New Roman" w:hAnsi="Times New Roman" w:cs="Times New Roman"/>
          <w:sz w:val="24"/>
          <w:szCs w:val="24"/>
        </w:rPr>
        <w:t>ортологов</w:t>
      </w:r>
      <w:proofErr w:type="spellEnd"/>
      <w:r w:rsidRPr="00E9141B">
        <w:rPr>
          <w:rFonts w:ascii="Times New Roman" w:hAnsi="Times New Roman" w:cs="Times New Roman"/>
          <w:sz w:val="24"/>
          <w:szCs w:val="24"/>
        </w:rPr>
        <w:t xml:space="preserve"> образовавшиеся не в результате видообразования, а путем дупликации. </w:t>
      </w:r>
    </w:p>
    <w:p w:rsidR="00E9141B" w:rsidRPr="00E9141B" w:rsidRDefault="00E9141B" w:rsidP="00E914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hAnsi="Times New Roman" w:cs="Times New Roman"/>
          <w:sz w:val="24"/>
          <w:szCs w:val="24"/>
        </w:rPr>
        <w:t xml:space="preserve">Гомологичные структуры следует разграничивать от </w:t>
      </w:r>
      <w:r w:rsidRPr="00E9141B">
        <w:rPr>
          <w:rFonts w:ascii="Times New Roman" w:hAnsi="Times New Roman" w:cs="Times New Roman"/>
          <w:i/>
          <w:sz w:val="24"/>
          <w:szCs w:val="24"/>
        </w:rPr>
        <w:t>аналогичных органов</w:t>
      </w:r>
      <w:r w:rsidRPr="00E9141B">
        <w:rPr>
          <w:rFonts w:ascii="Times New Roman" w:hAnsi="Times New Roman" w:cs="Times New Roman"/>
          <w:sz w:val="24"/>
          <w:szCs w:val="24"/>
        </w:rPr>
        <w:t xml:space="preserve">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914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от греч. </w:t>
      </w:r>
      <w:proofErr w:type="spellStart"/>
      <w:r w:rsidRPr="00E9141B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analogia</w:t>
      </w:r>
      <w:proofErr w:type="spellEnd"/>
      <w:r w:rsidRPr="00E914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– соответствие, сходство), развивающихся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у организмов далеких в систем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тическом отношении групп организмов,</w:t>
      </w:r>
      <w:r w:rsidRPr="00E914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 обладающих </w:t>
      </w:r>
      <w:r w:rsidR="000D49B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некоторым </w:t>
      </w:r>
      <w:r w:rsidRPr="00E914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внешним сходством вследствие выполнения одинаковых функций.  </w:t>
      </w:r>
      <w:r w:rsidRPr="00E9141B">
        <w:rPr>
          <w:rFonts w:ascii="Times New Roman" w:hAnsi="Times New Roman" w:cs="Times New Roman"/>
          <w:sz w:val="24"/>
          <w:szCs w:val="24"/>
        </w:rPr>
        <w:t xml:space="preserve">Такие органы формируются в результате </w:t>
      </w:r>
      <w:r w:rsidRPr="00E9141B">
        <w:rPr>
          <w:rFonts w:ascii="Times New Roman" w:hAnsi="Times New Roman" w:cs="Times New Roman"/>
          <w:i/>
          <w:sz w:val="24"/>
          <w:szCs w:val="24"/>
        </w:rPr>
        <w:t>конвергенции</w:t>
      </w:r>
      <w:r w:rsidRPr="00E9141B">
        <w:rPr>
          <w:rFonts w:ascii="Times New Roman" w:hAnsi="Times New Roman" w:cs="Times New Roman"/>
          <w:sz w:val="24"/>
          <w:szCs w:val="24"/>
        </w:rPr>
        <w:t xml:space="preserve"> –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независимого развития сходных признаков в филогенетически отдале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ных группах организмов в одинаковых условиях окружающей среды. </w:t>
      </w:r>
    </w:p>
    <w:p w:rsidR="00E9141B" w:rsidRP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eastAsia="Times New Roman" w:hAnsi="Times New Roman" w:cs="Times New Roman"/>
          <w:sz w:val="24"/>
          <w:szCs w:val="24"/>
        </w:rPr>
        <w:lastRenderedPageBreak/>
        <w:t>Теперь вернемся к заданию на соотнесение к гомологичным или аналогичным органам клубня картофеля и корнеплода моркови. Для правильного ответа на эти 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просы необходимо вспомнить, что клубень картофеля представляет собой видоизм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ненный ук</w:t>
      </w:r>
      <w:r w:rsidR="00A9798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роченный побег, способный к накоплению запасных питательных веществ и вегетативному размножению; корнеплод моркови – это по сути видоизмененный к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рень, в котором накапливаются запасные питательные вещества. Анатомическое стро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ние у них также отличается. Итак, корнеплод моркови и клубень картофеля имеют ра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ное происхождение, строение, но выполняют сходную функцию – накопление запасных питательных веществ. Поэтому эти структуры относятся к аналогичным органам. В т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стах по централизованному тестированию встречается задание по установлению гом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логии или аналогии копательных конечностей крота (млекопитающее) и медведки (насекомое). Эти структуры сходны только внешне, выполняют одинаковые функции, но имеют разное происхождение и анатомическое строение. Внешнее сходство об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словлено подземным образом жизни. Безусловно, это также аналогичные органы. Ан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логичными структурами будут являться глаза медведки и сильно редуцированные глаза </w:t>
      </w:r>
      <w:r w:rsidR="007819E7">
        <w:rPr>
          <w:rFonts w:ascii="Times New Roman" w:eastAsia="Times New Roman" w:hAnsi="Times New Roman" w:cs="Times New Roman"/>
          <w:sz w:val="24"/>
          <w:szCs w:val="24"/>
        </w:rPr>
        <w:t xml:space="preserve">европейского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крота. </w:t>
      </w:r>
    </w:p>
    <w:p w:rsidR="00E9141B" w:rsidRDefault="00E9141B" w:rsidP="00E9141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41B">
        <w:rPr>
          <w:rFonts w:ascii="Times New Roman" w:eastAsia="Times New Roman" w:hAnsi="Times New Roman" w:cs="Times New Roman"/>
          <w:sz w:val="24"/>
          <w:szCs w:val="24"/>
        </w:rPr>
        <w:t>У плацентарных млекопитающих плацента, осуществляющая связь развивающ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гося зародыша с организмом матери, выполняет трофиче</w:t>
      </w:r>
      <w:r w:rsidR="00123071">
        <w:rPr>
          <w:rFonts w:ascii="Times New Roman" w:eastAsia="Times New Roman" w:hAnsi="Times New Roman" w:cs="Times New Roman"/>
          <w:sz w:val="24"/>
          <w:szCs w:val="24"/>
        </w:rPr>
        <w:t>скую, дыхательную, энд</w:t>
      </w:r>
      <w:r w:rsidR="0012307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3071">
        <w:rPr>
          <w:rFonts w:ascii="Times New Roman" w:eastAsia="Times New Roman" w:hAnsi="Times New Roman" w:cs="Times New Roman"/>
          <w:sz w:val="24"/>
          <w:szCs w:val="24"/>
        </w:rPr>
        <w:t xml:space="preserve">кринную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и ряд других функций. Существуют различные классификации плацент. </w:t>
      </w:r>
      <w:r w:rsidR="001230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з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висимости от степени проникновения ворсинок хориона в слизистую оболочку матки различают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гемохориальную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(человек),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эндотелиохориальную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(собаки),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эпителиохор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альную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(свиньи), </w:t>
      </w:r>
      <w:proofErr w:type="spellStart"/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синдесмохорильную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(овцы, козы) плаценты. Согласно другой класс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фикации, основанной на расположении ворсинок на поверхности хориона, выделяют </w:t>
      </w:r>
      <w:proofErr w:type="spellStart"/>
      <w:r w:rsidR="001B09C3" w:rsidRPr="00E9141B">
        <w:rPr>
          <w:rFonts w:ascii="Times New Roman" w:eastAsia="Times New Roman" w:hAnsi="Times New Roman" w:cs="Times New Roman"/>
          <w:i/>
          <w:sz w:val="24"/>
          <w:szCs w:val="24"/>
        </w:rPr>
        <w:t>дискоидальную</w:t>
      </w:r>
      <w:proofErr w:type="spellEnd"/>
      <w:r w:rsidR="001B09C3" w:rsidRPr="00E9141B">
        <w:rPr>
          <w:rFonts w:ascii="Times New Roman" w:eastAsia="Times New Roman" w:hAnsi="Times New Roman" w:cs="Times New Roman"/>
          <w:sz w:val="24"/>
          <w:szCs w:val="24"/>
        </w:rPr>
        <w:t xml:space="preserve"> (человек)</w:t>
      </w:r>
      <w:r w:rsidR="001B09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B09C3" w:rsidRPr="00E91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рассеяную</w:t>
      </w:r>
      <w:proofErr w:type="spell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(кобылы),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множественную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(коровы) и </w:t>
      </w:r>
      <w:r w:rsidRPr="00E9141B">
        <w:rPr>
          <w:rFonts w:ascii="Times New Roman" w:eastAsia="Times New Roman" w:hAnsi="Times New Roman" w:cs="Times New Roman"/>
          <w:i/>
          <w:sz w:val="24"/>
          <w:szCs w:val="24"/>
        </w:rPr>
        <w:t>зональную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(собаки) плаценты. Несмотря на вариации в строении, все разновидности плаценты млекопитающих относятся к гомологичным структурам. У </w:t>
      </w:r>
      <w:r w:rsidR="005A07EC">
        <w:rPr>
          <w:rFonts w:ascii="Times New Roman" w:eastAsia="Times New Roman" w:hAnsi="Times New Roman" w:cs="Times New Roman"/>
          <w:sz w:val="24"/>
          <w:szCs w:val="24"/>
        </w:rPr>
        <w:t xml:space="preserve">хрящевых рыб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наряду с </w:t>
      </w:r>
      <w:proofErr w:type="gramStart"/>
      <w:r w:rsidRPr="00E9141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цекладущими</w:t>
      </w:r>
      <w:proofErr w:type="gramEnd"/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и яйцеживородящими известны живородящие виды, у которых развив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ется некоторое подобие плаценты – структур</w:t>
      </w:r>
      <w:r w:rsidR="008412E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07EC">
        <w:rPr>
          <w:rFonts w:ascii="Times New Roman" w:eastAsia="Times New Roman" w:hAnsi="Times New Roman" w:cs="Times New Roman"/>
          <w:sz w:val="24"/>
          <w:szCs w:val="24"/>
        </w:rPr>
        <w:t xml:space="preserve">участвующей в питании эмбриона.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Плацента млекопитающих и так называемая плацента </w:t>
      </w:r>
      <w:r w:rsidR="001B09C3">
        <w:rPr>
          <w:rFonts w:ascii="Times New Roman" w:eastAsia="Times New Roman" w:hAnsi="Times New Roman" w:cs="Times New Roman"/>
          <w:sz w:val="24"/>
          <w:szCs w:val="24"/>
        </w:rPr>
        <w:t xml:space="preserve">некоторых селахий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являются аналогичными органами, поскольку имеют </w:t>
      </w:r>
      <w:r w:rsidR="005C0A5C">
        <w:rPr>
          <w:rFonts w:ascii="Times New Roman" w:eastAsia="Times New Roman" w:hAnsi="Times New Roman" w:cs="Times New Roman"/>
          <w:sz w:val="24"/>
          <w:szCs w:val="24"/>
        </w:rPr>
        <w:t xml:space="preserve">различное 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строение, формируются на ра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>ной основе, но выполняют одинаков</w:t>
      </w:r>
      <w:r w:rsidR="00D13BDE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E9141B">
        <w:rPr>
          <w:rFonts w:ascii="Times New Roman" w:eastAsia="Times New Roman" w:hAnsi="Times New Roman" w:cs="Times New Roman"/>
          <w:sz w:val="24"/>
          <w:szCs w:val="24"/>
        </w:rPr>
        <w:t xml:space="preserve"> основную функцию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72E0" w:rsidRDefault="00123071" w:rsidP="00123071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3071">
        <w:rPr>
          <w:rFonts w:ascii="Times New Roman" w:hAnsi="Times New Roman" w:cs="Times New Roman"/>
          <w:bCs/>
          <w:sz w:val="24"/>
          <w:szCs w:val="24"/>
        </w:rPr>
        <w:t xml:space="preserve">Использование 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на уроках биологии </w:t>
      </w:r>
      <w:r w:rsidRPr="00123071">
        <w:rPr>
          <w:rFonts w:ascii="Times New Roman" w:hAnsi="Times New Roman" w:cs="Times New Roman"/>
          <w:bCs/>
          <w:sz w:val="24"/>
          <w:szCs w:val="24"/>
        </w:rPr>
        <w:t xml:space="preserve">представленного материала позволит </w:t>
      </w:r>
      <w:r w:rsidR="00AE72E0">
        <w:rPr>
          <w:rFonts w:ascii="Times New Roman" w:hAnsi="Times New Roman" w:cs="Times New Roman"/>
          <w:bCs/>
          <w:sz w:val="24"/>
          <w:szCs w:val="24"/>
        </w:rPr>
        <w:t>улу</w:t>
      </w:r>
      <w:r w:rsidR="00AE72E0">
        <w:rPr>
          <w:rFonts w:ascii="Times New Roman" w:hAnsi="Times New Roman" w:cs="Times New Roman"/>
          <w:bCs/>
          <w:sz w:val="24"/>
          <w:szCs w:val="24"/>
        </w:rPr>
        <w:t>ч</w:t>
      </w:r>
      <w:r w:rsidR="00AE72E0">
        <w:rPr>
          <w:rFonts w:ascii="Times New Roman" w:hAnsi="Times New Roman" w:cs="Times New Roman"/>
          <w:bCs/>
          <w:sz w:val="24"/>
          <w:szCs w:val="24"/>
        </w:rPr>
        <w:t xml:space="preserve">шить качество знаний 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E52162" w:rsidRPr="00123071">
        <w:rPr>
          <w:rFonts w:ascii="Times New Roman" w:hAnsi="Times New Roman" w:cs="Times New Roman"/>
          <w:bCs/>
          <w:sz w:val="24"/>
          <w:szCs w:val="24"/>
        </w:rPr>
        <w:t xml:space="preserve">эффективность 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выполнения </w:t>
      </w:r>
      <w:r w:rsidR="00E52162" w:rsidRPr="00123071">
        <w:rPr>
          <w:rFonts w:ascii="Times New Roman" w:hAnsi="Times New Roman" w:cs="Times New Roman"/>
          <w:bCs/>
          <w:sz w:val="24"/>
          <w:szCs w:val="24"/>
        </w:rPr>
        <w:t>учащимися тестовых заданий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72E0">
        <w:rPr>
          <w:rFonts w:ascii="Times New Roman" w:hAnsi="Times New Roman" w:cs="Times New Roman"/>
          <w:bCs/>
          <w:sz w:val="24"/>
          <w:szCs w:val="24"/>
        </w:rPr>
        <w:t xml:space="preserve">по гомологичным и аналогичным органам, 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="00AE72E0">
        <w:rPr>
          <w:rFonts w:ascii="Times New Roman" w:hAnsi="Times New Roman" w:cs="Times New Roman"/>
          <w:bCs/>
          <w:sz w:val="24"/>
          <w:szCs w:val="24"/>
        </w:rPr>
        <w:t xml:space="preserve">будет способствовать переходу от </w:t>
      </w:r>
      <w:r w:rsidR="00BD1C1C">
        <w:rPr>
          <w:rFonts w:ascii="Times New Roman" w:hAnsi="Times New Roman" w:cs="Times New Roman"/>
          <w:bCs/>
          <w:sz w:val="24"/>
          <w:szCs w:val="24"/>
        </w:rPr>
        <w:t xml:space="preserve">простого </w:t>
      </w:r>
      <w:bookmarkStart w:id="1" w:name="_GoBack"/>
      <w:bookmarkEnd w:id="1"/>
      <w:r w:rsidR="00AE72E0">
        <w:rPr>
          <w:rFonts w:ascii="Times New Roman" w:hAnsi="Times New Roman" w:cs="Times New Roman"/>
          <w:bCs/>
          <w:sz w:val="24"/>
          <w:szCs w:val="24"/>
        </w:rPr>
        <w:t xml:space="preserve">механического запоминания примеров к осмысленному </w:t>
      </w:r>
      <w:r w:rsidR="00E52162">
        <w:rPr>
          <w:rFonts w:ascii="Times New Roman" w:hAnsi="Times New Roman" w:cs="Times New Roman"/>
          <w:bCs/>
          <w:sz w:val="24"/>
          <w:szCs w:val="24"/>
        </w:rPr>
        <w:t xml:space="preserve">восприятию </w:t>
      </w:r>
      <w:r w:rsidR="00AE72E0">
        <w:rPr>
          <w:rFonts w:ascii="Times New Roman" w:hAnsi="Times New Roman" w:cs="Times New Roman"/>
          <w:bCs/>
          <w:sz w:val="24"/>
          <w:szCs w:val="24"/>
        </w:rPr>
        <w:t>одной из сложных тем эволюционной биологии.</w:t>
      </w:r>
    </w:p>
    <w:p w:rsidR="00E52162" w:rsidRDefault="00E52162" w:rsidP="00E9141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9141B" w:rsidRPr="007819E7" w:rsidRDefault="00E9141B" w:rsidP="00E9141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</w:pPr>
      <w:r w:rsidRPr="007819E7">
        <w:rPr>
          <w:rFonts w:ascii="Times New Roman" w:eastAsia="Times New Roman" w:hAnsi="Times New Roman" w:cs="Times New Roman"/>
          <w:spacing w:val="-4"/>
          <w:sz w:val="24"/>
          <w:szCs w:val="24"/>
        </w:rPr>
        <w:t>Литература</w:t>
      </w:r>
    </w:p>
    <w:p w:rsidR="00E9141B" w:rsidRPr="007819E7" w:rsidRDefault="00E9141B" w:rsidP="00E9141B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</w:pPr>
    </w:p>
    <w:p w:rsidR="00E9141B" w:rsidRPr="007819E7" w:rsidRDefault="00E9141B" w:rsidP="00E9141B">
      <w:pPr>
        <w:pStyle w:val="aa"/>
        <w:numPr>
          <w:ilvl w:val="0"/>
          <w:numId w:val="2"/>
        </w:numPr>
        <w:tabs>
          <w:tab w:val="left" w:pos="1122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proofErr w:type="spellStart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>Storch</w:t>
      </w:r>
      <w:proofErr w:type="spellEnd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 xml:space="preserve">, V. </w:t>
      </w:r>
      <w:proofErr w:type="spellStart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>Evolutionsbiologie</w:t>
      </w:r>
      <w:proofErr w:type="spellEnd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 xml:space="preserve"> / V. </w:t>
      </w:r>
      <w:proofErr w:type="spellStart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>Storch</w:t>
      </w:r>
      <w:proofErr w:type="spellEnd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>, U. </w:t>
      </w:r>
      <w:proofErr w:type="spellStart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>Welsch</w:t>
      </w:r>
      <w:proofErr w:type="spellEnd"/>
      <w:r w:rsidRPr="007819E7">
        <w:rPr>
          <w:rFonts w:ascii="Times New Roman" w:eastAsia="Calibri" w:hAnsi="Times New Roman" w:cs="Times New Roman"/>
          <w:bCs/>
          <w:spacing w:val="-6"/>
          <w:sz w:val="24"/>
          <w:szCs w:val="24"/>
          <w:lang w:val="en-US"/>
        </w:rPr>
        <w:t xml:space="preserve">, M. Wink. – </w:t>
      </w:r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3 </w:t>
      </w:r>
      <w:proofErr w:type="spellStart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uberarbeitete</w:t>
      </w:r>
      <w:proofErr w:type="spellEnd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und </w:t>
      </w:r>
      <w:proofErr w:type="spellStart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aktualisierte</w:t>
      </w:r>
      <w:proofErr w:type="spellEnd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Auflage</w:t>
      </w:r>
      <w:proofErr w:type="spellEnd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– </w:t>
      </w:r>
      <w:proofErr w:type="gramStart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Berlin ;</w:t>
      </w:r>
      <w:proofErr w:type="gramEnd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Heidelberg : Springer </w:t>
      </w:r>
      <w:proofErr w:type="spellStart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Spektrum</w:t>
      </w:r>
      <w:proofErr w:type="spellEnd"/>
      <w:r w:rsidRPr="007819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, 2013. – 570 s.</w:t>
      </w:r>
    </w:p>
    <w:p w:rsidR="00E9141B" w:rsidRPr="007819E7" w:rsidRDefault="00E9141B" w:rsidP="00E9141B">
      <w:pPr>
        <w:pStyle w:val="aa"/>
        <w:numPr>
          <w:ilvl w:val="0"/>
          <w:numId w:val="2"/>
        </w:numPr>
        <w:tabs>
          <w:tab w:val="left" w:pos="11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Toepfer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, G.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Historisches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W</w:t>
      </w:r>
      <w:r w:rsidRPr="007819E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  <w:lang w:val="en-US"/>
        </w:rPr>
        <w:t>ö</w:t>
      </w:r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rterbuch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der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Biologie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: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Geschichte und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Theorie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der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b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i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ologischen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Grundbegriffe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:</w:t>
      </w:r>
      <w:r w:rsidRPr="007819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3 Bd.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/ G.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Toepfer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. – Band 2: </w:t>
      </w:r>
      <w:r w:rsidRPr="007819E7">
        <w:rPr>
          <w:rFonts w:ascii="Times New Roman" w:hAnsi="Times New Roman" w:cs="Times New Roman"/>
          <w:bCs/>
          <w:color w:val="FF0000"/>
          <w:kern w:val="36"/>
          <w:sz w:val="24"/>
          <w:szCs w:val="24"/>
          <w:lang w:val="en-US"/>
        </w:rPr>
        <w:t> 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Gefühl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–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Organismus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. – </w:t>
      </w:r>
      <w:proofErr w:type="gram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Stuttgart ;</w:t>
      </w:r>
      <w:proofErr w:type="gram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Weimar: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>Verlag</w:t>
      </w:r>
      <w:proofErr w:type="spellEnd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J. B. Metzler, 2011. – 842 s.</w:t>
      </w:r>
    </w:p>
    <w:p w:rsidR="00E9141B" w:rsidRPr="007819E7" w:rsidRDefault="00E9141B" w:rsidP="00E9141B">
      <w:pPr>
        <w:pStyle w:val="aa"/>
        <w:numPr>
          <w:ilvl w:val="0"/>
          <w:numId w:val="2"/>
        </w:numPr>
        <w:tabs>
          <w:tab w:val="left" w:pos="1122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19E7">
        <w:rPr>
          <w:rFonts w:ascii="Times New Roman" w:hAnsi="Times New Roman" w:cs="Times New Roman"/>
          <w:sz w:val="24"/>
          <w:szCs w:val="24"/>
          <w:lang w:val="en-US"/>
        </w:rPr>
        <w:t>Junker, T. G</w:t>
      </w:r>
      <w:r w:rsidRPr="007819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eschichte der </w:t>
      </w:r>
      <w:proofErr w:type="spellStart"/>
      <w:r w:rsidRPr="007819E7">
        <w:rPr>
          <w:rFonts w:ascii="Times New Roman" w:hAnsi="Times New Roman" w:cs="Times New Roman"/>
          <w:bCs/>
          <w:sz w:val="24"/>
          <w:szCs w:val="24"/>
          <w:lang w:val="en-US"/>
        </w:rPr>
        <w:t>Biologie</w:t>
      </w:r>
      <w:proofErr w:type="spellEnd"/>
      <w:r w:rsidRPr="007819E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r w:rsidRPr="007819E7">
        <w:rPr>
          <w:rFonts w:ascii="Times New Roman" w:hAnsi="Times New Roman" w:cs="Times New Roman"/>
          <w:sz w:val="24"/>
          <w:szCs w:val="24"/>
          <w:lang w:val="en-US"/>
        </w:rPr>
        <w:t xml:space="preserve">T. Junker. – </w:t>
      </w:r>
      <w:proofErr w:type="spellStart"/>
      <w:proofErr w:type="gramStart"/>
      <w:r w:rsidRPr="007819E7">
        <w:rPr>
          <w:rFonts w:ascii="Times New Roman" w:hAnsi="Times New Roman" w:cs="Times New Roman"/>
          <w:sz w:val="24"/>
          <w:szCs w:val="24"/>
          <w:lang w:val="en-US"/>
        </w:rPr>
        <w:t>München</w:t>
      </w:r>
      <w:proofErr w:type="spellEnd"/>
      <w:r w:rsidRPr="007819E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781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sz w:val="24"/>
          <w:szCs w:val="24"/>
          <w:lang w:val="en-US"/>
        </w:rPr>
        <w:t>Verlag</w:t>
      </w:r>
      <w:proofErr w:type="spellEnd"/>
      <w:r w:rsidRPr="007819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819E7">
        <w:rPr>
          <w:rFonts w:ascii="Times New Roman" w:hAnsi="Times New Roman" w:cs="Times New Roman"/>
          <w:sz w:val="24"/>
          <w:szCs w:val="24"/>
        </w:rPr>
        <w:t>С</w:t>
      </w:r>
      <w:r w:rsidRPr="007819E7">
        <w:rPr>
          <w:rFonts w:ascii="Times New Roman" w:hAnsi="Times New Roman" w:cs="Times New Roman"/>
          <w:sz w:val="24"/>
          <w:szCs w:val="24"/>
          <w:lang w:val="en-US"/>
        </w:rPr>
        <w:t>.H. Beck, 2004. – 130 s.</w:t>
      </w:r>
    </w:p>
    <w:p w:rsidR="00E9141B" w:rsidRPr="007819E7" w:rsidRDefault="00E9141B" w:rsidP="00E9141B">
      <w:pPr>
        <w:pStyle w:val="aa"/>
        <w:numPr>
          <w:ilvl w:val="0"/>
          <w:numId w:val="2"/>
        </w:numPr>
        <w:tabs>
          <w:tab w:val="left" w:pos="142"/>
          <w:tab w:val="left" w:pos="284"/>
          <w:tab w:val="left" w:pos="360"/>
          <w:tab w:val="left" w:pos="851"/>
          <w:tab w:val="left" w:pos="1080"/>
          <w:tab w:val="left" w:pos="1122"/>
          <w:tab w:val="left" w:pos="13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Toepfer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, G.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Historisches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W</w:t>
      </w:r>
      <w:r w:rsidRPr="007819E7">
        <w:rPr>
          <w:rStyle w:val="ab"/>
          <w:rFonts w:ascii="Times New Roman" w:hAnsi="Times New Roman" w:cs="Times New Roman"/>
          <w:i w:val="0"/>
          <w:sz w:val="24"/>
          <w:szCs w:val="24"/>
          <w:shd w:val="clear" w:color="auto" w:fill="FFFFFF"/>
          <w:lang w:val="en-US"/>
        </w:rPr>
        <w:t>ö</w:t>
      </w:r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rterbuch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der </w:t>
      </w:r>
      <w:proofErr w:type="spellStart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>Biologie</w:t>
      </w:r>
      <w:proofErr w:type="spellEnd"/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: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Geschichte und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Theorie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der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bio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l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ogischen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Grundbegriffe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:</w:t>
      </w:r>
      <w:r w:rsidRPr="007819E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 3 Bd.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/ G.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Toepfer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. – Band 1: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Analogie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– </w:t>
      </w:r>
      <w:proofErr w:type="spell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Ganzheit</w:t>
      </w:r>
      <w:proofErr w:type="spell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. – </w:t>
      </w:r>
      <w:proofErr w:type="gramStart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>Stuttgart ;</w:t>
      </w:r>
      <w:proofErr w:type="gramEnd"/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r w:rsidRPr="007819E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Weimar: </w:t>
      </w:r>
      <w:r w:rsidRPr="007819E7">
        <w:rPr>
          <w:rFonts w:ascii="Times New Roman" w:hAnsi="Times New Roman" w:cs="Times New Roman"/>
          <w:bCs/>
          <w:kern w:val="36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>Verlag</w:t>
      </w:r>
      <w:proofErr w:type="spellEnd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J. B. Metzler, 2011. –</w:t>
      </w:r>
      <w:r w:rsidR="007819E7"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</w:t>
      </w:r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>728 s.</w:t>
      </w:r>
    </w:p>
    <w:p w:rsidR="00E9141B" w:rsidRPr="007819E7" w:rsidRDefault="00E9141B" w:rsidP="00E9141B">
      <w:pPr>
        <w:pStyle w:val="aa"/>
        <w:numPr>
          <w:ilvl w:val="0"/>
          <w:numId w:val="2"/>
        </w:numPr>
        <w:tabs>
          <w:tab w:val="left" w:pos="0"/>
          <w:tab w:val="left" w:pos="284"/>
          <w:tab w:val="left" w:pos="360"/>
          <w:tab w:val="left" w:pos="851"/>
          <w:tab w:val="left" w:pos="1080"/>
          <w:tab w:val="left" w:pos="1122"/>
          <w:tab w:val="left" w:pos="1309"/>
        </w:tabs>
        <w:autoSpaceDE w:val="0"/>
        <w:autoSpaceDN w:val="0"/>
        <w:adjustRightInd w:val="0"/>
        <w:spacing w:after="0" w:line="240" w:lineRule="auto"/>
        <w:ind w:left="0" w:firstLine="680"/>
        <w:jc w:val="both"/>
        <w:rPr>
          <w:rFonts w:ascii="Times New Roman" w:hAnsi="Times New Roman" w:cs="Times New Roman"/>
          <w:spacing w:val="-4"/>
          <w:sz w:val="24"/>
          <w:szCs w:val="24"/>
          <w:lang w:val="en-US"/>
        </w:rPr>
      </w:pPr>
      <w:proofErr w:type="spellStart"/>
      <w:r w:rsidRPr="007819E7">
        <w:rPr>
          <w:rFonts w:ascii="Times New Roman" w:hAnsi="Times New Roman" w:cs="Times New Roman"/>
          <w:sz w:val="24"/>
          <w:szCs w:val="24"/>
          <w:lang w:val="en-US"/>
        </w:rPr>
        <w:t>Wuketits</w:t>
      </w:r>
      <w:proofErr w:type="spellEnd"/>
      <w:r w:rsidRPr="007819E7">
        <w:rPr>
          <w:rFonts w:ascii="Times New Roman" w:hAnsi="Times New Roman" w:cs="Times New Roman"/>
          <w:sz w:val="24"/>
          <w:szCs w:val="24"/>
          <w:lang w:val="en-US"/>
        </w:rPr>
        <w:t xml:space="preserve">, F.M. </w:t>
      </w:r>
      <w:r w:rsidRPr="00781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Darwin und der </w:t>
      </w:r>
      <w:proofErr w:type="spellStart"/>
      <w:r w:rsidRPr="00781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>darwinismus</w:t>
      </w:r>
      <w:proofErr w:type="spellEnd"/>
      <w:r w:rsidRPr="00781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/ F.M. </w:t>
      </w:r>
      <w:proofErr w:type="spellStart"/>
      <w:r w:rsidRPr="00781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>Wuketits</w:t>
      </w:r>
      <w:proofErr w:type="spellEnd"/>
      <w:r w:rsidRPr="007819E7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. – </w:t>
      </w:r>
      <w:proofErr w:type="spellStart"/>
      <w:proofErr w:type="gramStart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>München</w:t>
      </w:r>
      <w:proofErr w:type="spellEnd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:</w:t>
      </w:r>
      <w:proofErr w:type="gramEnd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</w:t>
      </w:r>
      <w:proofErr w:type="spellStart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>Verlag</w:t>
      </w:r>
      <w:proofErr w:type="spellEnd"/>
      <w:r w:rsidRPr="007819E7">
        <w:rPr>
          <w:rFonts w:ascii="Times New Roman" w:hAnsi="Times New Roman" w:cs="Times New Roman"/>
          <w:bCs/>
          <w:iCs/>
          <w:snapToGrid w:val="0"/>
          <w:sz w:val="24"/>
          <w:szCs w:val="24"/>
          <w:lang w:val="en-US"/>
        </w:rPr>
        <w:t xml:space="preserve"> C.H. Beck, 2005. – 115 s.</w:t>
      </w:r>
    </w:p>
    <w:sectPr w:rsidR="00E9141B" w:rsidRPr="007819E7" w:rsidSect="00B82037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CA" w:rsidRDefault="00CC6CCA" w:rsidP="00B82037">
      <w:pPr>
        <w:spacing w:after="0" w:line="240" w:lineRule="auto"/>
      </w:pPr>
      <w:r>
        <w:separator/>
      </w:r>
    </w:p>
  </w:endnote>
  <w:endnote w:type="continuationSeparator" w:id="0">
    <w:p w:rsidR="00CC6CCA" w:rsidRDefault="00CC6CCA" w:rsidP="00B8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31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19FE" w:rsidRPr="00B82037" w:rsidRDefault="00A019F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1C1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19FE" w:rsidRDefault="00A019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CA" w:rsidRDefault="00CC6CCA" w:rsidP="00B82037">
      <w:pPr>
        <w:spacing w:after="0" w:line="240" w:lineRule="auto"/>
      </w:pPr>
      <w:r>
        <w:separator/>
      </w:r>
    </w:p>
  </w:footnote>
  <w:footnote w:type="continuationSeparator" w:id="0">
    <w:p w:rsidR="00CC6CCA" w:rsidRDefault="00CC6CCA" w:rsidP="00B8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720FF"/>
    <w:multiLevelType w:val="hybridMultilevel"/>
    <w:tmpl w:val="1416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E489C"/>
    <w:multiLevelType w:val="hybridMultilevel"/>
    <w:tmpl w:val="5630F0FE"/>
    <w:lvl w:ilvl="0" w:tplc="1FF2F474">
      <w:start w:val="1"/>
      <w:numFmt w:val="decimal"/>
      <w:lvlText w:val="%1."/>
      <w:lvlJc w:val="left"/>
      <w:pPr>
        <w:ind w:left="644" w:hanging="360"/>
      </w:pPr>
      <w:rPr>
        <w:rFonts w:ascii="Times New Roman CYR" w:eastAsia="Times New Roman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37"/>
    <w:rsid w:val="00011C54"/>
    <w:rsid w:val="00074401"/>
    <w:rsid w:val="0007632B"/>
    <w:rsid w:val="00076B12"/>
    <w:rsid w:val="00077C7D"/>
    <w:rsid w:val="00086C96"/>
    <w:rsid w:val="00092EB0"/>
    <w:rsid w:val="000A70B5"/>
    <w:rsid w:val="000C34FF"/>
    <w:rsid w:val="000D17F9"/>
    <w:rsid w:val="000D49BD"/>
    <w:rsid w:val="000F5803"/>
    <w:rsid w:val="00110735"/>
    <w:rsid w:val="00117D58"/>
    <w:rsid w:val="00123071"/>
    <w:rsid w:val="00127E9B"/>
    <w:rsid w:val="0013260B"/>
    <w:rsid w:val="001355DF"/>
    <w:rsid w:val="00146025"/>
    <w:rsid w:val="00180526"/>
    <w:rsid w:val="001B09C3"/>
    <w:rsid w:val="001C37E2"/>
    <w:rsid w:val="001D63DB"/>
    <w:rsid w:val="002025CD"/>
    <w:rsid w:val="0020477A"/>
    <w:rsid w:val="00215932"/>
    <w:rsid w:val="00222685"/>
    <w:rsid w:val="00240261"/>
    <w:rsid w:val="00250D5E"/>
    <w:rsid w:val="00260D06"/>
    <w:rsid w:val="00263293"/>
    <w:rsid w:val="00285288"/>
    <w:rsid w:val="00285A46"/>
    <w:rsid w:val="002F50F1"/>
    <w:rsid w:val="00372BFF"/>
    <w:rsid w:val="003C2834"/>
    <w:rsid w:val="003C4CDC"/>
    <w:rsid w:val="003C7B1B"/>
    <w:rsid w:val="00411244"/>
    <w:rsid w:val="00442668"/>
    <w:rsid w:val="004543E4"/>
    <w:rsid w:val="004611C2"/>
    <w:rsid w:val="00473621"/>
    <w:rsid w:val="004910D3"/>
    <w:rsid w:val="0049264A"/>
    <w:rsid w:val="004A31FC"/>
    <w:rsid w:val="004B2D78"/>
    <w:rsid w:val="004C629B"/>
    <w:rsid w:val="004E0921"/>
    <w:rsid w:val="004E7FE4"/>
    <w:rsid w:val="004F1369"/>
    <w:rsid w:val="004F579A"/>
    <w:rsid w:val="00532A5C"/>
    <w:rsid w:val="0053335D"/>
    <w:rsid w:val="00555CC1"/>
    <w:rsid w:val="005A07EC"/>
    <w:rsid w:val="005A3361"/>
    <w:rsid w:val="005A462B"/>
    <w:rsid w:val="005B080F"/>
    <w:rsid w:val="005C0A5C"/>
    <w:rsid w:val="005E49FB"/>
    <w:rsid w:val="006211A8"/>
    <w:rsid w:val="00626733"/>
    <w:rsid w:val="00626776"/>
    <w:rsid w:val="006618F3"/>
    <w:rsid w:val="0066427C"/>
    <w:rsid w:val="00672FD8"/>
    <w:rsid w:val="00684C32"/>
    <w:rsid w:val="006A373A"/>
    <w:rsid w:val="006B28C4"/>
    <w:rsid w:val="00770ED9"/>
    <w:rsid w:val="007819E7"/>
    <w:rsid w:val="007B5655"/>
    <w:rsid w:val="007C52D9"/>
    <w:rsid w:val="007E4C5A"/>
    <w:rsid w:val="0081404B"/>
    <w:rsid w:val="00837CAC"/>
    <w:rsid w:val="008412E1"/>
    <w:rsid w:val="008567BD"/>
    <w:rsid w:val="008573F8"/>
    <w:rsid w:val="0086354B"/>
    <w:rsid w:val="008A3226"/>
    <w:rsid w:val="008E3D63"/>
    <w:rsid w:val="009052DE"/>
    <w:rsid w:val="00934297"/>
    <w:rsid w:val="00936104"/>
    <w:rsid w:val="0094572E"/>
    <w:rsid w:val="0095515A"/>
    <w:rsid w:val="009C6CBB"/>
    <w:rsid w:val="009D41F3"/>
    <w:rsid w:val="009E41EB"/>
    <w:rsid w:val="009F5815"/>
    <w:rsid w:val="00A019FE"/>
    <w:rsid w:val="00A820F2"/>
    <w:rsid w:val="00A970A5"/>
    <w:rsid w:val="00A9798A"/>
    <w:rsid w:val="00AC332A"/>
    <w:rsid w:val="00AC6FAE"/>
    <w:rsid w:val="00AE272D"/>
    <w:rsid w:val="00AE72E0"/>
    <w:rsid w:val="00AF0595"/>
    <w:rsid w:val="00AF4DD6"/>
    <w:rsid w:val="00B25089"/>
    <w:rsid w:val="00B302D2"/>
    <w:rsid w:val="00B36350"/>
    <w:rsid w:val="00B65F68"/>
    <w:rsid w:val="00B70381"/>
    <w:rsid w:val="00B82037"/>
    <w:rsid w:val="00B83AF7"/>
    <w:rsid w:val="00BB2172"/>
    <w:rsid w:val="00BC0BE5"/>
    <w:rsid w:val="00BC21E5"/>
    <w:rsid w:val="00BD1C1C"/>
    <w:rsid w:val="00BF2CA1"/>
    <w:rsid w:val="00C12095"/>
    <w:rsid w:val="00C15CEB"/>
    <w:rsid w:val="00C47BE7"/>
    <w:rsid w:val="00C940CA"/>
    <w:rsid w:val="00CB5039"/>
    <w:rsid w:val="00CC6CCA"/>
    <w:rsid w:val="00CD212C"/>
    <w:rsid w:val="00D13BDE"/>
    <w:rsid w:val="00D22F4B"/>
    <w:rsid w:val="00D4142D"/>
    <w:rsid w:val="00D65F31"/>
    <w:rsid w:val="00D67DB6"/>
    <w:rsid w:val="00DA6B0F"/>
    <w:rsid w:val="00DB0A37"/>
    <w:rsid w:val="00DF1EC1"/>
    <w:rsid w:val="00E251EC"/>
    <w:rsid w:val="00E42198"/>
    <w:rsid w:val="00E52162"/>
    <w:rsid w:val="00E7234D"/>
    <w:rsid w:val="00E75038"/>
    <w:rsid w:val="00E9141B"/>
    <w:rsid w:val="00EA52C5"/>
    <w:rsid w:val="00ED31EC"/>
    <w:rsid w:val="00F26FB2"/>
    <w:rsid w:val="00F467E9"/>
    <w:rsid w:val="00F774F3"/>
    <w:rsid w:val="00F86EF1"/>
    <w:rsid w:val="00F95901"/>
    <w:rsid w:val="00F97DD7"/>
    <w:rsid w:val="00FC3BED"/>
    <w:rsid w:val="00FC3E7C"/>
    <w:rsid w:val="00FD2344"/>
    <w:rsid w:val="00FE4763"/>
    <w:rsid w:val="00FE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E6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5932"/>
    <w:pPr>
      <w:ind w:left="720"/>
      <w:contextualSpacing/>
    </w:pPr>
  </w:style>
  <w:style w:type="character" w:styleId="ab">
    <w:name w:val="Emphasis"/>
    <w:basedOn w:val="a0"/>
    <w:uiPriority w:val="20"/>
    <w:qFormat/>
    <w:rsid w:val="00E9141B"/>
    <w:rPr>
      <w:i/>
      <w:iCs/>
    </w:rPr>
  </w:style>
  <w:style w:type="paragraph" w:customStyle="1" w:styleId="ds-markdown-paragraph">
    <w:name w:val="ds-markdown-paragraph"/>
    <w:basedOn w:val="a"/>
    <w:rsid w:val="00AE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E72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E6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15932"/>
    <w:pPr>
      <w:ind w:left="720"/>
      <w:contextualSpacing/>
    </w:pPr>
  </w:style>
  <w:style w:type="character" w:styleId="ab">
    <w:name w:val="Emphasis"/>
    <w:basedOn w:val="a0"/>
    <w:uiPriority w:val="20"/>
    <w:qFormat/>
    <w:rsid w:val="00E9141B"/>
    <w:rPr>
      <w:i/>
      <w:iCs/>
    </w:rPr>
  </w:style>
  <w:style w:type="paragraph" w:customStyle="1" w:styleId="ds-markdown-paragraph">
    <w:name w:val="ds-markdown-paragraph"/>
    <w:basedOn w:val="a"/>
    <w:rsid w:val="00AE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E7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2123-0086-4A32-B6E5-C37C28D6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37</cp:revision>
  <cp:lastPrinted>2026-01-16T11:21:00Z</cp:lastPrinted>
  <dcterms:created xsi:type="dcterms:W3CDTF">2026-01-15T06:06:00Z</dcterms:created>
  <dcterms:modified xsi:type="dcterms:W3CDTF">2026-01-18T10:07:00Z</dcterms:modified>
</cp:coreProperties>
</file>