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firstLine="57"/>
        <w:jc w:val="both"/>
        <w:rPr>
          <w:rFonts w:ascii="Times New Roman" w:hAnsi="Times New Roman"/>
          <w:b/>
          <w:bCs/>
          <w:i/>
          <w:i/>
          <w:iCs/>
          <w:sz w:val="30"/>
          <w:szCs w:val="30"/>
          <w:lang w:val="ru-RU"/>
        </w:rPr>
      </w:pPr>
      <w:r>
        <w:rPr>
          <w:rFonts w:ascii="Times New Roman" w:hAnsi="Times New Roman"/>
          <w:b/>
          <w:bCs/>
          <w:i/>
          <w:iCs/>
          <w:sz w:val="30"/>
          <w:szCs w:val="30"/>
          <w:lang w:val="ru-RU"/>
        </w:rPr>
        <w:t>УДК 378.147:004.9:316.628.2:811</w:t>
      </w:r>
      <w:r>
        <w:rPr>
          <w:rFonts w:ascii="Times New Roman" w:hAnsi="Times New Roman"/>
          <w:b/>
          <w:bCs/>
          <w:i/>
          <w:iCs/>
          <w:sz w:val="30"/>
          <w:szCs w:val="30"/>
          <w:lang w:val="en-US"/>
        </w:rPr>
        <w:t>`</w:t>
      </w:r>
      <w:r>
        <w:rPr>
          <w:rFonts w:ascii="Times New Roman" w:hAnsi="Times New Roman"/>
          <w:b/>
          <w:bCs/>
          <w:i/>
          <w:iCs/>
          <w:sz w:val="30"/>
          <w:szCs w:val="30"/>
          <w:lang w:val="ru-RU"/>
        </w:rPr>
        <w:t>243</w:t>
      </w:r>
    </w:p>
    <w:p>
      <w:pPr>
        <w:pStyle w:val="Normal"/>
        <w:bidi w:val="0"/>
        <w:ind w:left="0" w:right="0" w:firstLine="57"/>
        <w:jc w:val="both"/>
        <w:rPr>
          <w:rFonts w:ascii="Times New Roman" w:hAnsi="Times New Roman"/>
          <w:b/>
          <w:bCs/>
          <w:i/>
          <w:i/>
          <w:iCs/>
          <w:sz w:val="30"/>
          <w:szCs w:val="30"/>
          <w:lang w:val="ru-RU"/>
        </w:rPr>
      </w:pPr>
      <w:r>
        <w:rPr>
          <w:rFonts w:ascii="Times New Roman" w:hAnsi="Times New Roman"/>
          <w:b/>
          <w:bCs/>
          <w:i/>
          <w:iCs/>
          <w:sz w:val="30"/>
          <w:szCs w:val="30"/>
          <w:lang w:val="ru-RU"/>
        </w:rPr>
        <w:t>К. Ю. Осадчая</w:t>
      </w:r>
    </w:p>
    <w:p>
      <w:pPr>
        <w:pStyle w:val="Normal"/>
        <w:bidi w:val="0"/>
        <w:ind w:left="0" w:right="0" w:firstLine="57"/>
        <w:jc w:val="both"/>
        <w:rPr>
          <w:rFonts w:ascii="Times New Roman" w:hAnsi="Times New Roman"/>
          <w:i/>
          <w:i/>
          <w:iCs/>
          <w:sz w:val="30"/>
          <w:szCs w:val="30"/>
          <w:lang w:val="ru-RU"/>
        </w:rPr>
      </w:pPr>
      <w:r>
        <w:rPr>
          <w:rFonts w:ascii="Times New Roman" w:hAnsi="Times New Roman"/>
          <w:i/>
          <w:iCs/>
          <w:sz w:val="30"/>
          <w:szCs w:val="30"/>
          <w:lang w:val="ru-RU"/>
        </w:rPr>
        <w:t>г. Гомель, ГГУ имени Ф. Скорины</w:t>
      </w:r>
    </w:p>
    <w:p>
      <w:pPr>
        <w:pStyle w:val="Normal"/>
        <w:bidi w:val="0"/>
        <w:ind w:left="0" w:right="0" w:firstLine="57"/>
        <w:jc w:val="both"/>
        <w:rPr>
          <w:rFonts w:ascii="Times New Roman" w:hAnsi="Times New Roman"/>
          <w:sz w:val="30"/>
          <w:szCs w:val="30"/>
          <w:lang w:val="ru-RU"/>
        </w:rPr>
      </w:pPr>
      <w:r>
        <w:rPr>
          <w:rFonts w:ascii="Times New Roman" w:hAnsi="Times New Roman"/>
          <w:sz w:val="30"/>
          <w:szCs w:val="30"/>
          <w:lang w:val="ru-RU"/>
        </w:rPr>
      </w:r>
    </w:p>
    <w:p>
      <w:pPr>
        <w:pStyle w:val="Normal"/>
        <w:bidi w:val="0"/>
        <w:ind w:left="0" w:right="0" w:firstLine="57"/>
        <w:jc w:val="center"/>
        <w:rPr>
          <w:rFonts w:ascii="Times New Roman" w:hAnsi="Times New Roman"/>
          <w:b/>
          <w:bCs/>
          <w:caps/>
          <w:sz w:val="30"/>
          <w:szCs w:val="30"/>
          <w:lang w:val="ru-RU"/>
        </w:rPr>
      </w:pPr>
      <w:r>
        <w:rPr>
          <w:rFonts w:ascii="Times New Roman" w:hAnsi="Times New Roman"/>
          <w:b/>
          <w:bCs/>
          <w:caps/>
          <w:sz w:val="30"/>
          <w:szCs w:val="30"/>
          <w:lang w:val="ru-RU"/>
        </w:rPr>
        <w:t>Использование Информационно-коммуникационных технологий как средства поддержания мотивации при обучении иностранным языкам</w:t>
      </w:r>
    </w:p>
    <w:p>
      <w:pPr>
        <w:pStyle w:val="Normal"/>
        <w:bidi w:val="0"/>
        <w:ind w:left="0" w:right="0" w:firstLine="57"/>
        <w:jc w:val="both"/>
        <w:rPr>
          <w:rFonts w:ascii="Times New Roman" w:hAnsi="Times New Roman"/>
          <w:sz w:val="30"/>
          <w:szCs w:val="30"/>
          <w:lang w:val="ru-RU"/>
        </w:rPr>
      </w:pPr>
      <w:r>
        <w:rPr>
          <w:rFonts w:ascii="Times New Roman" w:hAnsi="Times New Roman"/>
          <w:sz w:val="30"/>
          <w:szCs w:val="30"/>
          <w:lang w:val="ru-RU"/>
        </w:rPr>
      </w:r>
    </w:p>
    <w:p>
      <w:pPr>
        <w:pStyle w:val="Normal"/>
        <w:suppressAutoHyphens w:val="false"/>
        <w:bidi w:val="0"/>
        <w:ind w:left="0" w:right="0" w:firstLine="57"/>
        <w:jc w:val="both"/>
        <w:rPr/>
      </w:pPr>
      <w:r>
        <w:rPr>
          <w:rFonts w:ascii="Times New Roman" w:hAnsi="Times New Roman"/>
          <w:sz w:val="30"/>
          <w:szCs w:val="30"/>
          <w:lang w:val="ru-RU"/>
        </w:rPr>
        <w:t xml:space="preserve">В условиях информационного «взрыва» одной из первостепенных задач учебных заведений </w:t>
      </w:r>
      <w:r>
        <w:rPr>
          <w:rFonts w:eastAsia="Times New Roman" w:cs="Times New Roman" w:ascii="Times New Roman" w:hAnsi="Times New Roman"/>
          <w:sz w:val="30"/>
          <w:szCs w:val="30"/>
          <w:lang w:val="ru-RU"/>
        </w:rPr>
        <w:t>‒</w:t>
      </w:r>
      <w:r>
        <w:rPr>
          <w:rFonts w:ascii="Times New Roman" w:hAnsi="Times New Roman"/>
          <w:sz w:val="30"/>
          <w:szCs w:val="30"/>
          <w:lang w:val="ru-RU"/>
        </w:rPr>
        <w:t xml:space="preserve"> как средних, так высших </w:t>
      </w:r>
      <w:r>
        <w:rPr>
          <w:rFonts w:eastAsia="Times New Roman" w:cs="Times New Roman" w:ascii="Times New Roman" w:hAnsi="Times New Roman"/>
          <w:sz w:val="30"/>
          <w:szCs w:val="30"/>
          <w:lang w:val="ru-RU"/>
        </w:rPr>
        <w:t>‒</w:t>
      </w:r>
      <w:r>
        <w:rPr>
          <w:rFonts w:ascii="Times New Roman" w:hAnsi="Times New Roman"/>
          <w:sz w:val="30"/>
          <w:szCs w:val="30"/>
          <w:lang w:val="ru-RU"/>
        </w:rPr>
        <w:t xml:space="preserve"> предстаёт задача передачи теоретических знаний и формирование практических навыков и умений обучающихся, а также воспитание компетентной, гармонично развитой личности, активной, высоконравственной и высокомотивированной.</w:t>
      </w:r>
    </w:p>
    <w:p>
      <w:pPr>
        <w:pStyle w:val="Normal"/>
        <w:suppressAutoHyphens w:val="false"/>
        <w:bidi w:val="0"/>
        <w:ind w:left="0" w:right="0" w:firstLine="57"/>
        <w:jc w:val="both"/>
        <w:rPr/>
      </w:pPr>
      <w:r>
        <w:rPr>
          <w:rFonts w:ascii="Times New Roman" w:hAnsi="Times New Roman"/>
          <w:sz w:val="30"/>
          <w:szCs w:val="30"/>
          <w:lang w:val="ru-RU"/>
        </w:rPr>
        <w:t xml:space="preserve">Проблема изучения мотивации особо остро стоит перед современным обществом. По мнению многих ученых в области психологии, психолингвистики и социологии именно мотивация является наиважнейшим условием осуществления любого вида деятельности. Тогда как мотив </w:t>
      </w:r>
      <w:r>
        <w:rPr>
          <w:rFonts w:eastAsia="Times New Roman" w:cs="Times New Roman" w:ascii="Times New Roman" w:hAnsi="Times New Roman"/>
          <w:sz w:val="30"/>
          <w:szCs w:val="30"/>
          <w:lang w:val="ru-RU"/>
        </w:rPr>
        <w:t>‒</w:t>
      </w:r>
      <w:r>
        <w:rPr>
          <w:rFonts w:ascii="Times New Roman" w:hAnsi="Times New Roman"/>
          <w:sz w:val="30"/>
          <w:szCs w:val="30"/>
          <w:lang w:val="ru-RU"/>
        </w:rPr>
        <w:t xml:space="preserve">  основная сила этой деятельности. Таким образом, мотивация </w:t>
      </w:r>
      <w:r>
        <w:rPr>
          <w:rFonts w:eastAsia="Times New Roman" w:cs="Times New Roman" w:ascii="Times New Roman" w:hAnsi="Times New Roman"/>
          <w:sz w:val="30"/>
          <w:szCs w:val="30"/>
          <w:lang w:val="ru-RU"/>
        </w:rPr>
        <w:t>‒</w:t>
      </w:r>
      <w:r>
        <w:rPr>
          <w:rFonts w:ascii="Times New Roman" w:hAnsi="Times New Roman"/>
          <w:sz w:val="30"/>
          <w:szCs w:val="30"/>
          <w:lang w:val="ru-RU"/>
        </w:rPr>
        <w:t xml:space="preserve">  это совокупность побуждающих факторов, определяющих активность личности, к которым относятся мотивы, потребности, стимулы, детерминирующие активность человека </w:t>
      </w:r>
      <w:r>
        <w:rPr>
          <w:rFonts w:ascii="Times New Roman" w:hAnsi="Times New Roman"/>
          <w:sz w:val="30"/>
          <w:szCs w:val="30"/>
          <w:lang w:val="en-US"/>
        </w:rPr>
        <w:t>[</w:t>
      </w:r>
      <w:r>
        <w:rPr>
          <w:rFonts w:ascii="Times New Roman" w:hAnsi="Times New Roman"/>
          <w:sz w:val="30"/>
          <w:szCs w:val="30"/>
          <w:lang w:val="ru-RU"/>
        </w:rPr>
        <w:t>1, с. 42</w:t>
      </w:r>
      <w:r>
        <w:rPr>
          <w:rFonts w:ascii="Times New Roman" w:hAnsi="Times New Roman"/>
          <w:sz w:val="30"/>
          <w:szCs w:val="30"/>
          <w:lang w:val="en-US"/>
        </w:rPr>
        <w:t>].</w:t>
      </w:r>
    </w:p>
    <w:p>
      <w:pPr>
        <w:pStyle w:val="Normal"/>
        <w:suppressAutoHyphens w:val="false"/>
        <w:bidi w:val="0"/>
        <w:ind w:left="0" w:right="0" w:firstLine="57"/>
        <w:jc w:val="both"/>
        <w:rPr/>
      </w:pPr>
      <w:r>
        <w:rPr>
          <w:rFonts w:ascii="Times New Roman" w:hAnsi="Times New Roman"/>
          <w:sz w:val="30"/>
          <w:szCs w:val="30"/>
          <w:lang w:val="ru-RU"/>
        </w:rPr>
        <w:t>Под термином «мотивация» ещё понимается система поощрений и стимулов, которые оказывают влияние на степень усвоения материала и результативность отработки навыков и умений. Поэтому так важно уделять особое внимание формированию мотивации к изучению иностранных языков.</w:t>
      </w:r>
    </w:p>
    <w:p>
      <w:pPr>
        <w:pStyle w:val="Normal"/>
        <w:suppressAutoHyphens w:val="false"/>
        <w:bidi w:val="0"/>
        <w:ind w:left="0" w:right="0" w:firstLine="57"/>
        <w:jc w:val="both"/>
        <w:rPr/>
      </w:pPr>
      <w:r>
        <w:rPr>
          <w:rFonts w:ascii="Times New Roman" w:hAnsi="Times New Roman"/>
          <w:sz w:val="30"/>
          <w:szCs w:val="30"/>
          <w:lang w:val="ru-RU"/>
        </w:rPr>
        <w:t>Учебная мотивация – это процесс, подразумевающий использование различных мотивов и стимулов обучающегося. Не секрет, что отношение обучающегося к процессу обучения во многом определяется системой мотивов самого человека. Некоторые специалисты выделяет различные виды мотивов. Так проводится различие между внешними и внутренними мотивами [2, с. 97].</w:t>
      </w:r>
    </w:p>
    <w:p>
      <w:pPr>
        <w:pStyle w:val="Normal"/>
        <w:suppressAutoHyphens w:val="false"/>
        <w:bidi w:val="0"/>
        <w:ind w:left="0" w:right="0" w:firstLine="57"/>
        <w:jc w:val="both"/>
        <w:rPr/>
      </w:pPr>
      <w:r>
        <w:rPr>
          <w:rFonts w:ascii="Times New Roman" w:hAnsi="Times New Roman"/>
          <w:sz w:val="30"/>
          <w:szCs w:val="30"/>
          <w:lang w:val="ru-RU"/>
        </w:rPr>
        <w:t xml:space="preserve">Внутренние мотивы возникают внутри самого индивида. При таком мотиве процесс овладения знаниями и приобретение навыков несёт в себе удовлетворение. В этом случае на первый план выходит заинтересованность в реализации своего потенциала и достижение высокого результата. Внешние мотивы обусловлены внешними компонентами и формируются под действием преподавателя, членов социума, иных внешних обстоятельств. </w:t>
      </w:r>
    </w:p>
    <w:p>
      <w:pPr>
        <w:pStyle w:val="Normal"/>
        <w:suppressAutoHyphens w:val="false"/>
        <w:bidi w:val="0"/>
        <w:ind w:left="0" w:right="0" w:firstLine="57"/>
        <w:jc w:val="both"/>
        <w:rPr/>
      </w:pPr>
      <w:r>
        <w:rPr>
          <w:rFonts w:ascii="Times New Roman" w:hAnsi="Times New Roman"/>
          <w:sz w:val="30"/>
          <w:szCs w:val="30"/>
          <w:lang w:val="ru-RU"/>
        </w:rPr>
        <w:t>Отмечается, что внутренняя мотивация доминирует по значимости. Она отражает внутреннее стремление личности к обучению, овладению знаниями, приобретению навыков и умений. Внешняя же мотивация может быть разделена на некоторые компоненты. В первом случае, обучающиеся с ярко выраженной внешней мотивацией осуществляют деятельность неохотно, без желания, по принуждению. В другом случае, личность выполняет какие-либо действия из-за вынужденного желания, которое по сути является отражением проявления силы воли или внутреннего принятия ценности выполняемого.</w:t>
      </w:r>
    </w:p>
    <w:p>
      <w:pPr>
        <w:pStyle w:val="Normal"/>
        <w:suppressAutoHyphens w:val="false"/>
        <w:bidi w:val="0"/>
        <w:ind w:left="0" w:right="0" w:firstLine="57"/>
        <w:jc w:val="both"/>
        <w:rPr/>
      </w:pPr>
      <w:r>
        <w:rPr>
          <w:rFonts w:ascii="Times New Roman" w:hAnsi="Times New Roman"/>
          <w:sz w:val="30"/>
          <w:szCs w:val="30"/>
          <w:lang w:val="ru-RU"/>
        </w:rPr>
        <w:t>Конечно эффективность процесса обучения иностранному языку обусловливается многими факторами, однако мотивация в процессе обучения иностранному языку является первостепенным компонентом успешного овладения знаниями. Мотивация – это ключевой элемент в повышении уровня заинтересованности обучающихся учебным процессом.  Фактор мотивации для успешной учёбы не менее важен, чем фактор интеллекта.</w:t>
      </w:r>
    </w:p>
    <w:p>
      <w:pPr>
        <w:pStyle w:val="Normal"/>
        <w:suppressAutoHyphens w:val="false"/>
        <w:bidi w:val="0"/>
        <w:ind w:left="0" w:right="0" w:firstLine="57"/>
        <w:jc w:val="both"/>
        <w:rPr/>
      </w:pPr>
      <w:r>
        <w:rPr>
          <w:rFonts w:ascii="Times New Roman" w:hAnsi="Times New Roman"/>
          <w:sz w:val="30"/>
          <w:szCs w:val="30"/>
          <w:lang w:val="ru-RU"/>
        </w:rPr>
        <w:t>Одним из средств поддержания мотивации к обучению на современном этапе можно считать использование информационно-коммуникационных технологий (далее – ИКТ).</w:t>
      </w:r>
    </w:p>
    <w:p>
      <w:pPr>
        <w:pStyle w:val="Normal"/>
        <w:suppressAutoHyphens w:val="false"/>
        <w:bidi w:val="0"/>
        <w:ind w:left="0" w:right="0" w:firstLine="57"/>
        <w:jc w:val="both"/>
        <w:rPr/>
      </w:pPr>
      <w:r>
        <w:rPr>
          <w:rFonts w:ascii="Times New Roman" w:hAnsi="Times New Roman"/>
          <w:sz w:val="30"/>
          <w:szCs w:val="30"/>
          <w:lang w:val="ru-RU"/>
        </w:rPr>
        <w:t>Отметим, что процесс обучения иностранному языку как в средней школе, так и высшем учебном заведении имеет определённую специфику и проблематику. Во-первых, изучаемый иностранных язык – это средство общения и межкультурного и межличностного взаимодействия. Во-вторых, выбор методов и способов обучения иностранному языку должен быть ориентирован не только на выполнение учебной задачи,  но и на их способность создавать мотивацию к овладению иноязычной коммуникативной компетенции в академической, научной и деловой сферах. В-третьих, отсутствие реальной языковой среды для тренировки навыков и умений, полученных в результате обучения, приводит к некоторому нереальному представлению о изучаемом языке. Решить эти проблемы могут помочь ИКТ.</w:t>
      </w:r>
    </w:p>
    <w:p>
      <w:pPr>
        <w:pStyle w:val="Normal"/>
        <w:suppressAutoHyphens w:val="false"/>
        <w:bidi w:val="0"/>
        <w:ind w:left="0" w:right="0" w:firstLine="57"/>
        <w:jc w:val="both"/>
        <w:rPr/>
      </w:pPr>
      <w:r>
        <w:rPr>
          <w:rFonts w:ascii="Times New Roman" w:hAnsi="Times New Roman"/>
          <w:sz w:val="30"/>
          <w:szCs w:val="30"/>
          <w:lang w:val="ru-RU"/>
        </w:rPr>
        <w:t>Внедрение информационно-коммуникационных технологий в  учебный процесс способствуют повышению качества подготовки к учебному занятию со стороны педагогов. Использование ИКТ позволяют составлять различные по виду, типу и уровню сложности задания, работать с аутентичными материалами сразу по нескольким направлениям, разрабатывать уникальные аудио- и видеоматериалы, составлять тест и проверочные работы.</w:t>
      </w:r>
    </w:p>
    <w:p>
      <w:pPr>
        <w:pStyle w:val="Normal"/>
        <w:suppressAutoHyphens w:val="false"/>
        <w:bidi w:val="0"/>
        <w:ind w:left="0" w:right="0" w:firstLine="57"/>
        <w:jc w:val="both"/>
        <w:rPr/>
      </w:pPr>
      <w:r>
        <w:rPr>
          <w:rFonts w:ascii="Times New Roman" w:hAnsi="Times New Roman"/>
          <w:sz w:val="30"/>
          <w:szCs w:val="30"/>
          <w:lang w:val="ru-RU"/>
        </w:rPr>
        <w:t>При проведении учебного занятия целесообразно применять такие элементы ИКТ, как мультимедийный проектор, тренажёры и программы тестирования, интерактивные доски и образовательные ресурсы сети Интернет.</w:t>
      </w:r>
    </w:p>
    <w:p>
      <w:pPr>
        <w:pStyle w:val="Normal"/>
        <w:suppressAutoHyphens w:val="false"/>
        <w:bidi w:val="0"/>
        <w:ind w:left="0" w:right="0" w:firstLine="57"/>
        <w:jc w:val="both"/>
        <w:rPr/>
      </w:pPr>
      <w:r>
        <w:rPr>
          <w:rFonts w:ascii="Times New Roman" w:hAnsi="Times New Roman"/>
          <w:sz w:val="30"/>
          <w:szCs w:val="30"/>
          <w:lang w:val="ru-RU"/>
        </w:rPr>
        <w:t>Так как обучение иностранному языку включает в себя овладение такими видами речевой деятельности, как восприятие иноязычной речи на слух, чтение, письмо и говорение, то и современные учебно-методические комплексы должны включать в себя аутентичные аудио- и видеоматериалы, которые требуют использования ИКТ на учебном занятии.</w:t>
      </w:r>
    </w:p>
    <w:p>
      <w:pPr>
        <w:pStyle w:val="Normal"/>
        <w:suppressAutoHyphens w:val="false"/>
        <w:bidi w:val="0"/>
        <w:ind w:left="0" w:right="0" w:firstLine="57"/>
        <w:jc w:val="both"/>
        <w:rPr/>
      </w:pPr>
      <w:r>
        <w:rPr>
          <w:rFonts w:ascii="Times New Roman" w:hAnsi="Times New Roman"/>
          <w:sz w:val="30"/>
          <w:szCs w:val="30"/>
          <w:lang w:val="ru-RU"/>
        </w:rPr>
        <w:t>Стоит указать, что объём выполненных упражнений и усвоенного материала на занятии с использованием ИКТ гораздо выше по сравнению с традиционным учебным занятием. А также повышается степень удовлетворённости работой на занятии со стороны учащихся.</w:t>
      </w:r>
    </w:p>
    <w:p>
      <w:pPr>
        <w:pStyle w:val="Normal"/>
        <w:suppressAutoHyphens w:val="false"/>
        <w:bidi w:val="0"/>
        <w:ind w:left="0" w:right="0" w:firstLine="57"/>
        <w:jc w:val="both"/>
        <w:rPr/>
      </w:pPr>
      <w:r>
        <w:rPr>
          <w:rFonts w:ascii="Times New Roman" w:hAnsi="Times New Roman"/>
          <w:sz w:val="30"/>
          <w:szCs w:val="30"/>
          <w:lang w:val="ru-RU"/>
        </w:rPr>
        <w:t>Кроме того ИКТ делают возможным почти полное погружение в языковую среду и атмосферу иноязычной культуры.</w:t>
      </w:r>
    </w:p>
    <w:p>
      <w:pPr>
        <w:pStyle w:val="Normal"/>
        <w:suppressAutoHyphens w:val="false"/>
        <w:bidi w:val="0"/>
        <w:ind w:left="0" w:right="0" w:firstLine="57"/>
        <w:jc w:val="both"/>
        <w:rPr/>
      </w:pPr>
      <w:r>
        <w:rPr>
          <w:rFonts w:ascii="Times New Roman" w:hAnsi="Times New Roman"/>
          <w:sz w:val="30"/>
          <w:szCs w:val="30"/>
          <w:lang w:val="ru-RU"/>
        </w:rPr>
        <w:t xml:space="preserve">На наш взгляд, внедрение информационных технологий позволяет раскрыть огромные возможности интерактивных средств обучения. Применение интернет-ресурсов обеспечивает соблюдение основных принципов при обучении иностранному языку, влияет на качество усвоения материала, позволяет осуществлять контроль понимания. Кроме того, интерактивные платформы предлагают преподавателю широкий спектр инструментов для создания как групповых упражнений, так и индивидуальных заданий. Использование интернет-ресурсов при обучении предоставляют обучающимся доступ к дополнительной информации, а также расширяют их общий кругозор. </w:t>
      </w:r>
    </w:p>
    <w:p>
      <w:pPr>
        <w:pStyle w:val="Normal"/>
        <w:bidi w:val="0"/>
        <w:ind w:left="0" w:right="0" w:firstLine="57"/>
        <w:jc w:val="both"/>
        <w:rPr>
          <w:rFonts w:ascii="Times New Roman" w:hAnsi="Times New Roman"/>
          <w:sz w:val="30"/>
          <w:szCs w:val="30"/>
          <w:lang w:val="ru-RU"/>
        </w:rPr>
      </w:pPr>
      <w:r>
        <w:rPr>
          <w:rFonts w:ascii="Times New Roman" w:hAnsi="Times New Roman"/>
          <w:sz w:val="30"/>
          <w:szCs w:val="30"/>
          <w:lang w:val="ru-RU"/>
        </w:rPr>
      </w:r>
    </w:p>
    <w:p>
      <w:pPr>
        <w:pStyle w:val="Normal"/>
        <w:bidi w:val="0"/>
        <w:ind w:left="0" w:right="0" w:firstLine="57"/>
        <w:jc w:val="center"/>
        <w:rPr>
          <w:b/>
          <w:bCs/>
        </w:rPr>
      </w:pPr>
      <w:r>
        <w:rPr>
          <w:rFonts w:ascii="Times New Roman" w:hAnsi="Times New Roman"/>
          <w:b/>
          <w:bCs/>
          <w:sz w:val="30"/>
          <w:szCs w:val="30"/>
          <w:lang w:val="ru-RU"/>
        </w:rPr>
        <w:t>Литература</w:t>
      </w:r>
    </w:p>
    <w:p>
      <w:pPr>
        <w:pStyle w:val="Normal"/>
        <w:bidi w:val="0"/>
        <w:ind w:left="0" w:right="0" w:firstLine="57"/>
        <w:jc w:val="center"/>
        <w:rPr>
          <w:rFonts w:ascii="Times New Roman" w:hAnsi="Times New Roman"/>
          <w:sz w:val="30"/>
          <w:szCs w:val="30"/>
          <w:lang w:val="ru-RU"/>
        </w:rPr>
      </w:pPr>
      <w:r>
        <w:rPr>
          <w:b/>
          <w:bCs/>
        </w:rPr>
      </w:r>
    </w:p>
    <w:p>
      <w:pPr>
        <w:pStyle w:val="Normal"/>
        <w:bidi w:val="0"/>
        <w:ind w:left="0" w:right="0" w:firstLine="57"/>
        <w:jc w:val="both"/>
        <w:rPr>
          <w:rFonts w:ascii="Times New Roman" w:hAnsi="Times New Roman"/>
          <w:sz w:val="30"/>
          <w:szCs w:val="30"/>
          <w:lang w:val="ru-RU"/>
        </w:rPr>
      </w:pPr>
      <w:r>
        <w:rPr>
          <w:rFonts w:ascii="Times New Roman" w:hAnsi="Times New Roman"/>
          <w:sz w:val="30"/>
          <w:szCs w:val="30"/>
          <w:lang w:val="ru-RU"/>
        </w:rPr>
        <w:t>1. Горбач, Н. С. Мотивация в психологии: история и современное состояние проблемы / Н. С. Горбач. – Текст : непосредственный // Молодой ученый. – 2021. – № 3 (345). – С. 42-44. – URL: https://moluch.ru/archive/345/77509/ (дата обращения: 26.12.2024).</w:t>
      </w:r>
    </w:p>
    <w:p>
      <w:pPr>
        <w:pStyle w:val="Normal"/>
        <w:bidi w:val="0"/>
        <w:ind w:left="0" w:right="0" w:firstLine="57"/>
        <w:jc w:val="both"/>
        <w:rPr>
          <w:rFonts w:ascii="Times New Roman" w:hAnsi="Times New Roman"/>
          <w:sz w:val="30"/>
          <w:szCs w:val="30"/>
          <w:lang w:val="ru-RU"/>
        </w:rPr>
      </w:pPr>
      <w:r>
        <w:rPr>
          <w:rFonts w:ascii="Times New Roman" w:hAnsi="Times New Roman"/>
          <w:sz w:val="30"/>
          <w:szCs w:val="30"/>
          <w:lang w:val="ru-RU"/>
        </w:rPr>
        <w:t>2. Волкова Е. Л. Современные подходы к мотивации персонала / Е. Л. Волкова // Ученые записки санкт-петербургского государственного института психологии и социальной работы. – 2007. – № 2 (Т.8). – С. 29–33. Ильин, Е. П. Мотивация и мотивы – СПб.: Питер, 2011. – 512 с.</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6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219</TotalTime>
  <Application>LibreOffice/7.5.1.2$Windows_X86_64 LibreOffice_project/fcbaee479e84c6cd81291587d2ee68cba099e129</Application>
  <AppVersion>15.0000</AppVersion>
  <Pages>3</Pages>
  <Words>772</Words>
  <Characters>5539</Characters>
  <CharactersWithSpaces>6309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2025-01-24T11:38:52Z</dcterms:created>
  <dc:creator/>
  <dc:description/>
  <dc:language>en-US</dc:language>
  <cp:lastModifiedBy/>
  <dcterms:modified xsi:type="dcterms:W3CDTF">2025-01-27T12:58:51Z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