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074" w:rsidRPr="0014571A" w:rsidRDefault="004E1074" w:rsidP="0014571A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14571A">
        <w:rPr>
          <w:rFonts w:ascii="Times New Roman" w:hAnsi="Times New Roman" w:cs="Times New Roman"/>
          <w:b/>
          <w:i/>
          <w:sz w:val="24"/>
          <w:szCs w:val="24"/>
        </w:rPr>
        <w:t>УДК</w:t>
      </w:r>
      <w:r w:rsidR="000276F3" w:rsidRPr="000276F3">
        <w:rPr>
          <w:rFonts w:ascii="Times New Roman" w:hAnsi="Times New Roman" w:cs="Times New Roman"/>
          <w:b/>
          <w:i/>
          <w:sz w:val="24"/>
          <w:szCs w:val="24"/>
        </w:rPr>
        <w:t xml:space="preserve"> 796.41:615.625.1</w:t>
      </w:r>
    </w:p>
    <w:p w:rsidR="004E1074" w:rsidRPr="0014571A" w:rsidRDefault="0065545D" w:rsidP="0014571A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14571A">
        <w:rPr>
          <w:rFonts w:ascii="Times New Roman" w:hAnsi="Times New Roman" w:cs="Times New Roman"/>
          <w:b/>
          <w:i/>
          <w:sz w:val="24"/>
          <w:szCs w:val="24"/>
        </w:rPr>
        <w:t>С. В. Мартинович</w:t>
      </w:r>
      <w:r w:rsidR="004E1074" w:rsidRPr="0014571A">
        <w:rPr>
          <w:rFonts w:ascii="Times New Roman" w:hAnsi="Times New Roman" w:cs="Times New Roman"/>
          <w:b/>
          <w:i/>
          <w:sz w:val="24"/>
          <w:szCs w:val="24"/>
        </w:rPr>
        <w:t>, И. А. Назаренко</w:t>
      </w:r>
    </w:p>
    <w:p w:rsidR="004E1074" w:rsidRPr="0014571A" w:rsidRDefault="004E1074" w:rsidP="0014571A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14571A">
        <w:rPr>
          <w:rFonts w:ascii="Times New Roman" w:hAnsi="Times New Roman" w:cs="Times New Roman"/>
          <w:i/>
          <w:sz w:val="24"/>
          <w:szCs w:val="24"/>
        </w:rPr>
        <w:t>г. Гомель, РБ, ГГУ им. Ф. Скорины</w:t>
      </w:r>
    </w:p>
    <w:p w:rsidR="00287345" w:rsidRPr="0014571A" w:rsidRDefault="00287345" w:rsidP="0014571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E1074" w:rsidRPr="0014571A" w:rsidRDefault="00287345" w:rsidP="001457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4571A">
        <w:rPr>
          <w:rFonts w:ascii="Times New Roman" w:hAnsi="Times New Roman" w:cs="Times New Roman"/>
          <w:b/>
          <w:sz w:val="24"/>
          <w:szCs w:val="24"/>
        </w:rPr>
        <w:t>ОЗДОРОВИТЕЛЬНАЯ ГИМНАСТИКА В СМГ</w:t>
      </w:r>
      <w:bookmarkEnd w:id="0"/>
    </w:p>
    <w:p w:rsidR="00287345" w:rsidRPr="0014571A" w:rsidRDefault="00287345" w:rsidP="001457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074" w:rsidRPr="0014571A" w:rsidRDefault="004E1074" w:rsidP="001457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71A">
        <w:rPr>
          <w:rFonts w:ascii="Times New Roman" w:hAnsi="Times New Roman" w:cs="Times New Roman"/>
          <w:sz w:val="24"/>
          <w:szCs w:val="24"/>
        </w:rPr>
        <w:t>На современном этапе развития физического воспитания студентов специального учебного отделения одной из приоритетных задач его совершенствования является сохранение и укрепление здоровья, повышение уровня функциональных возможностей организма. Для повышения эффективности занятий физическими упражнениями со студентами, отнесенными по состоянию здоровья к специальной медицинской группе, рекомендуется внедрять в учебный процесс инновационные оздоровительные технологии, которые предполагают повышение интереса к занятиям физической культурой.</w:t>
      </w:r>
    </w:p>
    <w:p w:rsidR="004E1074" w:rsidRPr="0014571A" w:rsidRDefault="004E1074" w:rsidP="001457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71A">
        <w:rPr>
          <w:rFonts w:ascii="Times New Roman" w:hAnsi="Times New Roman" w:cs="Times New Roman"/>
          <w:sz w:val="24"/>
          <w:szCs w:val="24"/>
        </w:rPr>
        <w:t>В рамках исследования влияния оздоровительных методик на организм студентов, имеющих отклонения в состоянии здоровья» была разработана учебно-тренировочная программа на основе двигательной подготовленности, физического развития и функционального состояния.</w:t>
      </w:r>
      <w:r w:rsidR="0014571A" w:rsidRPr="0014571A">
        <w:t xml:space="preserve"> </w:t>
      </w:r>
    </w:p>
    <w:p w:rsidR="004E1074" w:rsidRPr="0014571A" w:rsidRDefault="004E1074" w:rsidP="008340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71A">
        <w:rPr>
          <w:rFonts w:ascii="Times New Roman" w:hAnsi="Times New Roman" w:cs="Times New Roman"/>
          <w:sz w:val="24"/>
          <w:szCs w:val="24"/>
        </w:rPr>
        <w:t>Интеграция современных физкультурно-оздоровительных технологий в традиционные занятия не противоречит основной программе вузов по дисциплине</w:t>
      </w:r>
      <w:r w:rsidR="00097F08" w:rsidRPr="0014571A">
        <w:rPr>
          <w:rFonts w:ascii="Times New Roman" w:hAnsi="Times New Roman" w:cs="Times New Roman"/>
          <w:sz w:val="24"/>
          <w:szCs w:val="24"/>
        </w:rPr>
        <w:t xml:space="preserve"> «Физическая культура»</w:t>
      </w:r>
      <w:r w:rsidRPr="0014571A">
        <w:rPr>
          <w:rFonts w:ascii="Times New Roman" w:hAnsi="Times New Roman" w:cs="Times New Roman"/>
          <w:sz w:val="24"/>
          <w:szCs w:val="24"/>
        </w:rPr>
        <w:t xml:space="preserve"> </w:t>
      </w:r>
      <w:r w:rsidR="00EE3139" w:rsidRPr="00EE3139">
        <w:rPr>
          <w:rFonts w:ascii="Times New Roman" w:hAnsi="Times New Roman" w:cs="Times New Roman"/>
          <w:sz w:val="24"/>
          <w:szCs w:val="24"/>
        </w:rPr>
        <w:t>[2,5]</w:t>
      </w:r>
      <w:r w:rsidR="00EE3139">
        <w:rPr>
          <w:rFonts w:ascii="Times New Roman" w:hAnsi="Times New Roman" w:cs="Times New Roman"/>
          <w:sz w:val="24"/>
          <w:szCs w:val="24"/>
        </w:rPr>
        <w:t>.</w:t>
      </w:r>
      <w:r w:rsidR="008340F3">
        <w:rPr>
          <w:rFonts w:ascii="Times New Roman" w:hAnsi="Times New Roman" w:cs="Times New Roman"/>
          <w:sz w:val="24"/>
          <w:szCs w:val="24"/>
        </w:rPr>
        <w:t xml:space="preserve"> </w:t>
      </w:r>
      <w:r w:rsidRPr="0014571A">
        <w:rPr>
          <w:rFonts w:ascii="Times New Roman" w:hAnsi="Times New Roman" w:cs="Times New Roman"/>
          <w:sz w:val="24"/>
          <w:szCs w:val="24"/>
        </w:rPr>
        <w:t xml:space="preserve">Одной из эффективных форм занятий является </w:t>
      </w:r>
      <w:proofErr w:type="spellStart"/>
      <w:r w:rsidRPr="0014571A">
        <w:rPr>
          <w:rFonts w:ascii="Times New Roman" w:hAnsi="Times New Roman" w:cs="Times New Roman"/>
          <w:sz w:val="24"/>
          <w:szCs w:val="24"/>
        </w:rPr>
        <w:t>фитбол</w:t>
      </w:r>
      <w:proofErr w:type="spellEnd"/>
      <w:r w:rsidRPr="0014571A">
        <w:rPr>
          <w:rFonts w:ascii="Times New Roman" w:hAnsi="Times New Roman" w:cs="Times New Roman"/>
          <w:sz w:val="24"/>
          <w:szCs w:val="24"/>
        </w:rPr>
        <w:t>-гимнастика и оздоровительная гимнастика с применением миниболов.</w:t>
      </w:r>
      <w:r w:rsidR="009013A4" w:rsidRPr="0014571A">
        <w:rPr>
          <w:rFonts w:ascii="Times New Roman" w:hAnsi="Times New Roman" w:cs="Times New Roman"/>
          <w:sz w:val="24"/>
          <w:szCs w:val="24"/>
        </w:rPr>
        <w:t xml:space="preserve"> Оздоровительная гимнастика с такого рода инвентарем помогает модифицировать и дополнять стандартные упражнения, тем самым значительно повышая эффективность тренировки в целом. С помощью этих видов мячей активизируется мышечная деятельность обучающихся. Различные исходные положения с мячом при выполнении физических упражнений позволяют изолировать работу отдельных мышц, повысить концентрацию внимания на удержании равновесия при выполнении этих упражнений, активно развивать координацию движений, что способств</w:t>
      </w:r>
      <w:r w:rsidR="00EE3139">
        <w:rPr>
          <w:rFonts w:ascii="Times New Roman" w:hAnsi="Times New Roman" w:cs="Times New Roman"/>
          <w:sz w:val="24"/>
          <w:szCs w:val="24"/>
        </w:rPr>
        <w:t>ует улучшению мышечного баланса</w:t>
      </w:r>
      <w:r w:rsidR="0014571A" w:rsidRPr="0014571A">
        <w:t xml:space="preserve"> </w:t>
      </w:r>
      <w:r w:rsidR="0014571A" w:rsidRPr="0014571A">
        <w:rPr>
          <w:rFonts w:ascii="Times New Roman" w:hAnsi="Times New Roman" w:cs="Times New Roman"/>
          <w:sz w:val="24"/>
          <w:szCs w:val="24"/>
        </w:rPr>
        <w:t>[</w:t>
      </w:r>
      <w:r w:rsidR="00EE3139">
        <w:rPr>
          <w:rFonts w:ascii="Times New Roman" w:hAnsi="Times New Roman" w:cs="Times New Roman"/>
          <w:sz w:val="24"/>
          <w:szCs w:val="24"/>
        </w:rPr>
        <w:t>3</w:t>
      </w:r>
      <w:r w:rsidR="007925A1">
        <w:rPr>
          <w:rFonts w:ascii="Times New Roman" w:hAnsi="Times New Roman" w:cs="Times New Roman"/>
          <w:sz w:val="24"/>
          <w:szCs w:val="24"/>
        </w:rPr>
        <w:t>,4</w:t>
      </w:r>
      <w:r w:rsidR="0014571A" w:rsidRPr="0014571A">
        <w:rPr>
          <w:rFonts w:ascii="Times New Roman" w:hAnsi="Times New Roman" w:cs="Times New Roman"/>
          <w:sz w:val="24"/>
          <w:szCs w:val="24"/>
        </w:rPr>
        <w:t>]</w:t>
      </w:r>
      <w:r w:rsidR="00EE3139">
        <w:rPr>
          <w:rFonts w:ascii="Times New Roman" w:hAnsi="Times New Roman" w:cs="Times New Roman"/>
          <w:sz w:val="24"/>
          <w:szCs w:val="24"/>
        </w:rPr>
        <w:t>.</w:t>
      </w:r>
    </w:p>
    <w:p w:rsidR="004E1074" w:rsidRPr="0014571A" w:rsidRDefault="004E1074" w:rsidP="001457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71A">
        <w:rPr>
          <w:rFonts w:ascii="Times New Roman" w:hAnsi="Times New Roman" w:cs="Times New Roman"/>
          <w:sz w:val="24"/>
          <w:szCs w:val="24"/>
        </w:rPr>
        <w:t>Программа занятий, с данным контингентом обучающихся, была построена следующим образом:</w:t>
      </w:r>
    </w:p>
    <w:p w:rsidR="004E1074" w:rsidRPr="0014571A" w:rsidRDefault="004E1074" w:rsidP="001457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71A">
        <w:rPr>
          <w:rFonts w:ascii="Times New Roman" w:hAnsi="Times New Roman" w:cs="Times New Roman"/>
          <w:sz w:val="24"/>
          <w:szCs w:val="24"/>
        </w:rPr>
        <w:t xml:space="preserve">1. В подготовительной части занятия традиционные упражнения в движении с использованием </w:t>
      </w:r>
      <w:r w:rsidR="00097F08" w:rsidRPr="0014571A">
        <w:rPr>
          <w:rFonts w:ascii="Times New Roman" w:hAnsi="Times New Roman" w:cs="Times New Roman"/>
          <w:sz w:val="24"/>
          <w:szCs w:val="24"/>
        </w:rPr>
        <w:t xml:space="preserve">фитболов и </w:t>
      </w:r>
      <w:r w:rsidRPr="0014571A">
        <w:rPr>
          <w:rFonts w:ascii="Times New Roman" w:hAnsi="Times New Roman" w:cs="Times New Roman"/>
          <w:sz w:val="24"/>
          <w:szCs w:val="24"/>
        </w:rPr>
        <w:t xml:space="preserve">миниболов: </w:t>
      </w:r>
    </w:p>
    <w:p w:rsidR="004E1074" w:rsidRPr="0014571A" w:rsidRDefault="004E1074" w:rsidP="001457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71A">
        <w:rPr>
          <w:rFonts w:ascii="Times New Roman" w:hAnsi="Times New Roman" w:cs="Times New Roman"/>
          <w:sz w:val="24"/>
          <w:szCs w:val="24"/>
        </w:rPr>
        <w:t>– разновидности ходьбы;</w:t>
      </w:r>
    </w:p>
    <w:p w:rsidR="004E1074" w:rsidRPr="0014571A" w:rsidRDefault="004E1074" w:rsidP="001457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71A">
        <w:rPr>
          <w:rFonts w:ascii="Times New Roman" w:hAnsi="Times New Roman" w:cs="Times New Roman"/>
          <w:sz w:val="24"/>
          <w:szCs w:val="24"/>
        </w:rPr>
        <w:t xml:space="preserve">– разновидности бега. </w:t>
      </w:r>
    </w:p>
    <w:p w:rsidR="0065545D" w:rsidRPr="0014571A" w:rsidRDefault="004E1074" w:rsidP="001457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71A">
        <w:rPr>
          <w:rFonts w:ascii="Times New Roman" w:hAnsi="Times New Roman" w:cs="Times New Roman"/>
          <w:sz w:val="24"/>
          <w:szCs w:val="24"/>
        </w:rPr>
        <w:t>2. В основной части занятия проходило обучение техник</w:t>
      </w:r>
      <w:r w:rsidR="00097F08" w:rsidRPr="0014571A">
        <w:rPr>
          <w:rFonts w:ascii="Times New Roman" w:hAnsi="Times New Roman" w:cs="Times New Roman"/>
          <w:sz w:val="24"/>
          <w:szCs w:val="24"/>
        </w:rPr>
        <w:t>е</w:t>
      </w:r>
      <w:r w:rsidRPr="0014571A">
        <w:rPr>
          <w:rFonts w:ascii="Times New Roman" w:hAnsi="Times New Roman" w:cs="Times New Roman"/>
          <w:sz w:val="24"/>
          <w:szCs w:val="24"/>
        </w:rPr>
        <w:t xml:space="preserve"> выполнения разнообразным комплекс</w:t>
      </w:r>
      <w:r w:rsidR="00097F08" w:rsidRPr="0014571A">
        <w:rPr>
          <w:rFonts w:ascii="Times New Roman" w:hAnsi="Times New Roman" w:cs="Times New Roman"/>
          <w:sz w:val="24"/>
          <w:szCs w:val="24"/>
        </w:rPr>
        <w:t xml:space="preserve">ам общеразвивающих упражнений с </w:t>
      </w:r>
      <w:proofErr w:type="spellStart"/>
      <w:r w:rsidR="00097F08" w:rsidRPr="0014571A">
        <w:rPr>
          <w:rFonts w:ascii="Times New Roman" w:hAnsi="Times New Roman" w:cs="Times New Roman"/>
          <w:sz w:val="24"/>
          <w:szCs w:val="24"/>
        </w:rPr>
        <w:t>фитболами</w:t>
      </w:r>
      <w:proofErr w:type="spellEnd"/>
      <w:r w:rsidR="00097F08" w:rsidRPr="0014571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97F08" w:rsidRPr="0014571A">
        <w:rPr>
          <w:rFonts w:ascii="Times New Roman" w:hAnsi="Times New Roman" w:cs="Times New Roman"/>
          <w:sz w:val="24"/>
          <w:szCs w:val="24"/>
        </w:rPr>
        <w:t>миниболами</w:t>
      </w:r>
      <w:proofErr w:type="spellEnd"/>
      <w:r w:rsidR="00097F08" w:rsidRPr="0014571A">
        <w:rPr>
          <w:rFonts w:ascii="Times New Roman" w:hAnsi="Times New Roman" w:cs="Times New Roman"/>
          <w:sz w:val="24"/>
          <w:szCs w:val="24"/>
        </w:rPr>
        <w:t>.</w:t>
      </w:r>
    </w:p>
    <w:p w:rsidR="004E1074" w:rsidRPr="0014571A" w:rsidRDefault="004E1074" w:rsidP="001457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71A">
        <w:rPr>
          <w:rFonts w:ascii="Times New Roman" w:hAnsi="Times New Roman" w:cs="Times New Roman"/>
          <w:sz w:val="24"/>
          <w:szCs w:val="24"/>
        </w:rPr>
        <w:t xml:space="preserve">Был использован набор упражнений, подобранных с учетом анатомических особенностей. Этот подход включает работу с мышечными группами от меньших к </w:t>
      </w:r>
      <w:proofErr w:type="spellStart"/>
      <w:r w:rsidRPr="0014571A">
        <w:rPr>
          <w:rFonts w:ascii="Times New Roman" w:hAnsi="Times New Roman" w:cs="Times New Roman"/>
          <w:sz w:val="24"/>
          <w:szCs w:val="24"/>
        </w:rPr>
        <w:t>бо́льшим</w:t>
      </w:r>
      <w:proofErr w:type="spellEnd"/>
      <w:r w:rsidRPr="0014571A">
        <w:rPr>
          <w:rFonts w:ascii="Times New Roman" w:hAnsi="Times New Roman" w:cs="Times New Roman"/>
          <w:sz w:val="24"/>
          <w:szCs w:val="24"/>
        </w:rPr>
        <w:t xml:space="preserve">, обеспечивая планомерное и симметричное выполнение упражнений. </w:t>
      </w:r>
      <w:r w:rsidR="00097F08" w:rsidRPr="0014571A">
        <w:rPr>
          <w:rFonts w:ascii="Times New Roman" w:hAnsi="Times New Roman" w:cs="Times New Roman"/>
          <w:sz w:val="24"/>
          <w:szCs w:val="24"/>
        </w:rPr>
        <w:t>Все многообразие упражнений было квалифицировано по анатомическому признаку с целью последовательного и целесообразного освоения разучиваемых тренировочных заданий.</w:t>
      </w:r>
    </w:p>
    <w:p w:rsidR="004E1074" w:rsidRPr="0014571A" w:rsidRDefault="004E1074" w:rsidP="001457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71A">
        <w:rPr>
          <w:rFonts w:ascii="Times New Roman" w:hAnsi="Times New Roman" w:cs="Times New Roman"/>
          <w:sz w:val="24"/>
          <w:szCs w:val="24"/>
        </w:rPr>
        <w:t>Далее был осуществлен процесс обучения комплексам упражнений узконаправленного характера в соответствии с заболеваниями студентов. Процесс обучения был построен по принципу от простого к сложному с постоянно увеличивающейся нагрузкой и с учетом функционального состояния и физической подготовленности обучающихся.</w:t>
      </w:r>
    </w:p>
    <w:p w:rsidR="004E1074" w:rsidRPr="0014571A" w:rsidRDefault="004E1074" w:rsidP="001457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71A">
        <w:rPr>
          <w:rFonts w:ascii="Times New Roman" w:hAnsi="Times New Roman" w:cs="Times New Roman"/>
          <w:sz w:val="24"/>
          <w:szCs w:val="24"/>
        </w:rPr>
        <w:t xml:space="preserve">На данном этапе были проведены: </w:t>
      </w:r>
    </w:p>
    <w:p w:rsidR="004E1074" w:rsidRPr="0014571A" w:rsidRDefault="004E1074" w:rsidP="001457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71A">
        <w:rPr>
          <w:rFonts w:ascii="Times New Roman" w:hAnsi="Times New Roman" w:cs="Times New Roman"/>
          <w:sz w:val="24"/>
          <w:szCs w:val="24"/>
        </w:rPr>
        <w:t>– разнообра</w:t>
      </w:r>
      <w:r w:rsidR="0065545D" w:rsidRPr="0014571A">
        <w:rPr>
          <w:rFonts w:ascii="Times New Roman" w:hAnsi="Times New Roman" w:cs="Times New Roman"/>
          <w:sz w:val="24"/>
          <w:szCs w:val="24"/>
        </w:rPr>
        <w:t xml:space="preserve">зные корригирующие упражнения с </w:t>
      </w:r>
      <w:proofErr w:type="spellStart"/>
      <w:r w:rsidR="0065545D" w:rsidRPr="0014571A">
        <w:rPr>
          <w:rFonts w:ascii="Times New Roman" w:hAnsi="Times New Roman" w:cs="Times New Roman"/>
          <w:sz w:val="24"/>
          <w:szCs w:val="24"/>
        </w:rPr>
        <w:t>фитболами</w:t>
      </w:r>
      <w:proofErr w:type="spellEnd"/>
      <w:r w:rsidR="0065545D" w:rsidRPr="0014571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5545D" w:rsidRPr="0014571A">
        <w:rPr>
          <w:rFonts w:ascii="Times New Roman" w:hAnsi="Times New Roman" w:cs="Times New Roman"/>
          <w:sz w:val="24"/>
          <w:szCs w:val="24"/>
        </w:rPr>
        <w:t>миниболами</w:t>
      </w:r>
      <w:proofErr w:type="spellEnd"/>
      <w:r w:rsidRPr="0014571A">
        <w:rPr>
          <w:rFonts w:ascii="Times New Roman" w:hAnsi="Times New Roman" w:cs="Times New Roman"/>
          <w:sz w:val="24"/>
          <w:szCs w:val="24"/>
        </w:rPr>
        <w:t xml:space="preserve"> из различных исходных положений;</w:t>
      </w:r>
    </w:p>
    <w:p w:rsidR="00097F08" w:rsidRPr="0014571A" w:rsidRDefault="004E1074" w:rsidP="001457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71A">
        <w:rPr>
          <w:rFonts w:ascii="Times New Roman" w:hAnsi="Times New Roman" w:cs="Times New Roman"/>
          <w:sz w:val="24"/>
          <w:szCs w:val="24"/>
        </w:rPr>
        <w:t>– комплексы упражнений на укрепление мышечного корсета</w:t>
      </w:r>
      <w:r w:rsidR="00097F08" w:rsidRPr="0014571A">
        <w:rPr>
          <w:rFonts w:ascii="Times New Roman" w:hAnsi="Times New Roman" w:cs="Times New Roman"/>
          <w:sz w:val="24"/>
          <w:szCs w:val="24"/>
        </w:rPr>
        <w:t>: для мышц рук и плечевого пояса, спины, брюшного пресса, нижних конечностей.</w:t>
      </w:r>
    </w:p>
    <w:p w:rsidR="00097F08" w:rsidRPr="0014571A" w:rsidRDefault="00097F08" w:rsidP="001457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71A">
        <w:rPr>
          <w:rFonts w:ascii="Times New Roman" w:hAnsi="Times New Roman" w:cs="Times New Roman"/>
          <w:sz w:val="24"/>
          <w:szCs w:val="24"/>
        </w:rPr>
        <w:t xml:space="preserve">По мере освоения данных комплексов упражнений был использован дополнительный инвентарь (гантели). Данные тренировочные задания были проведены с учетом заболеваний </w:t>
      </w:r>
      <w:r w:rsidRPr="0014571A">
        <w:rPr>
          <w:rFonts w:ascii="Times New Roman" w:hAnsi="Times New Roman" w:cs="Times New Roman"/>
          <w:sz w:val="24"/>
          <w:szCs w:val="24"/>
        </w:rPr>
        <w:lastRenderedPageBreak/>
        <w:t>студентов с корригирующим воздействием на организм обучающихся.</w:t>
      </w:r>
      <w:r w:rsidR="0014571A">
        <w:rPr>
          <w:rFonts w:ascii="Times New Roman" w:hAnsi="Times New Roman" w:cs="Times New Roman"/>
          <w:sz w:val="24"/>
          <w:szCs w:val="24"/>
        </w:rPr>
        <w:t xml:space="preserve"> </w:t>
      </w:r>
      <w:r w:rsidR="0065545D" w:rsidRPr="0014571A">
        <w:rPr>
          <w:rFonts w:ascii="Times New Roman" w:hAnsi="Times New Roman" w:cs="Times New Roman"/>
          <w:sz w:val="24"/>
          <w:szCs w:val="24"/>
        </w:rPr>
        <w:t>Техника выполнения упражнений, дозировка и самочувствие студентов контролировалась преподавателем, в зависимости от степени функциональной и физической подготовленности студентов, осваивая предложенные упражнения постепенно, увеличивая нагр</w:t>
      </w:r>
      <w:r w:rsidR="00EE3139">
        <w:rPr>
          <w:rFonts w:ascii="Times New Roman" w:hAnsi="Times New Roman" w:cs="Times New Roman"/>
          <w:sz w:val="24"/>
          <w:szCs w:val="24"/>
        </w:rPr>
        <w:t>узку умеренно с каждым занятием</w:t>
      </w:r>
      <w:r w:rsidR="00EE3139" w:rsidRPr="00EE3139">
        <w:t xml:space="preserve"> </w:t>
      </w:r>
      <w:r w:rsidR="00EE3139" w:rsidRPr="00EE3139">
        <w:rPr>
          <w:rFonts w:ascii="Times New Roman" w:hAnsi="Times New Roman" w:cs="Times New Roman"/>
          <w:sz w:val="24"/>
          <w:szCs w:val="24"/>
        </w:rPr>
        <w:t>[</w:t>
      </w:r>
      <w:r w:rsidR="00EE3139">
        <w:rPr>
          <w:rFonts w:ascii="Times New Roman" w:hAnsi="Times New Roman" w:cs="Times New Roman"/>
          <w:sz w:val="24"/>
          <w:szCs w:val="24"/>
        </w:rPr>
        <w:t>3</w:t>
      </w:r>
      <w:r w:rsidR="00EE3139" w:rsidRPr="00EE3139">
        <w:rPr>
          <w:rFonts w:ascii="Times New Roman" w:hAnsi="Times New Roman" w:cs="Times New Roman"/>
          <w:sz w:val="24"/>
          <w:szCs w:val="24"/>
        </w:rPr>
        <w:t>]</w:t>
      </w:r>
      <w:r w:rsidR="00EE3139">
        <w:rPr>
          <w:rFonts w:ascii="Times New Roman" w:hAnsi="Times New Roman" w:cs="Times New Roman"/>
          <w:sz w:val="24"/>
          <w:szCs w:val="24"/>
        </w:rPr>
        <w:t>.</w:t>
      </w:r>
    </w:p>
    <w:p w:rsidR="004E1074" w:rsidRPr="0014571A" w:rsidRDefault="004E1074" w:rsidP="001457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71A">
        <w:rPr>
          <w:rFonts w:ascii="Times New Roman" w:hAnsi="Times New Roman" w:cs="Times New Roman"/>
          <w:sz w:val="24"/>
          <w:szCs w:val="24"/>
        </w:rPr>
        <w:t>3. В заключительной части занятия были использованы:</w:t>
      </w:r>
    </w:p>
    <w:p w:rsidR="004E1074" w:rsidRPr="0014571A" w:rsidRDefault="004E1074" w:rsidP="001457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71A">
        <w:rPr>
          <w:rFonts w:ascii="Times New Roman" w:hAnsi="Times New Roman" w:cs="Times New Roman"/>
          <w:sz w:val="24"/>
          <w:szCs w:val="24"/>
        </w:rPr>
        <w:t>– разнообразные комплексы дыхательных гимнастик (звуковая дыхательная гимнастика, дыхательная гимнастика Стрельниковой</w:t>
      </w:r>
      <w:r w:rsidR="00AA4A92" w:rsidRPr="0014571A">
        <w:rPr>
          <w:rFonts w:ascii="Times New Roman" w:hAnsi="Times New Roman" w:cs="Times New Roman"/>
          <w:sz w:val="24"/>
          <w:szCs w:val="24"/>
        </w:rPr>
        <w:t xml:space="preserve"> и т.д.</w:t>
      </w:r>
      <w:r w:rsidRPr="0014571A">
        <w:rPr>
          <w:rFonts w:ascii="Times New Roman" w:hAnsi="Times New Roman" w:cs="Times New Roman"/>
          <w:sz w:val="24"/>
          <w:szCs w:val="24"/>
        </w:rPr>
        <w:t>);</w:t>
      </w:r>
    </w:p>
    <w:p w:rsidR="004E1074" w:rsidRPr="0014571A" w:rsidRDefault="004E1074" w:rsidP="001457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71A">
        <w:rPr>
          <w:rFonts w:ascii="Times New Roman" w:hAnsi="Times New Roman" w:cs="Times New Roman"/>
          <w:sz w:val="24"/>
          <w:szCs w:val="24"/>
        </w:rPr>
        <w:t>– упражнения стретчинга, объединяющие статические и динамические подходы выполнения, которые направленны на развитие гибкости и повыш</w:t>
      </w:r>
      <w:r w:rsidR="0065545D" w:rsidRPr="0014571A">
        <w:rPr>
          <w:rFonts w:ascii="Times New Roman" w:hAnsi="Times New Roman" w:cs="Times New Roman"/>
          <w:sz w:val="24"/>
          <w:szCs w:val="24"/>
        </w:rPr>
        <w:t>ение эластичности мышц и связок.</w:t>
      </w:r>
    </w:p>
    <w:p w:rsidR="007D2159" w:rsidRPr="0014571A" w:rsidRDefault="004E1074" w:rsidP="001457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71A">
        <w:rPr>
          <w:rFonts w:ascii="Times New Roman" w:hAnsi="Times New Roman" w:cs="Times New Roman"/>
          <w:sz w:val="24"/>
          <w:szCs w:val="24"/>
        </w:rPr>
        <w:t>Подобная программа занятий должна поспособствовать формированию правильной осанки, увеличить гибкость и подвижность суставов, развить дыхательную мускулатуру, а также ускорить развитие основных физических качеств и с</w:t>
      </w:r>
      <w:r w:rsidR="00EE3139">
        <w:rPr>
          <w:rFonts w:ascii="Times New Roman" w:hAnsi="Times New Roman" w:cs="Times New Roman"/>
          <w:sz w:val="24"/>
          <w:szCs w:val="24"/>
        </w:rPr>
        <w:t>пециальных двигательных навыков</w:t>
      </w:r>
      <w:r w:rsidR="00EE3139" w:rsidRPr="00EE3139">
        <w:rPr>
          <w:rFonts w:ascii="Times New Roman" w:hAnsi="Times New Roman" w:cs="Times New Roman"/>
          <w:sz w:val="24"/>
          <w:szCs w:val="24"/>
        </w:rPr>
        <w:t xml:space="preserve"> [2,5]</w:t>
      </w:r>
      <w:r w:rsidR="00EE3139">
        <w:rPr>
          <w:rFonts w:ascii="Times New Roman" w:hAnsi="Times New Roman" w:cs="Times New Roman"/>
          <w:sz w:val="24"/>
          <w:szCs w:val="24"/>
        </w:rPr>
        <w:t>.</w:t>
      </w:r>
    </w:p>
    <w:p w:rsidR="00174871" w:rsidRPr="0014571A" w:rsidRDefault="003751A9" w:rsidP="001457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71A">
        <w:rPr>
          <w:rFonts w:ascii="Times New Roman" w:hAnsi="Times New Roman" w:cs="Times New Roman"/>
          <w:sz w:val="24"/>
          <w:szCs w:val="24"/>
        </w:rPr>
        <w:t>Исследование было проведено в сентябре и декабре 202</w:t>
      </w:r>
      <w:r w:rsidR="00174871" w:rsidRPr="0014571A">
        <w:rPr>
          <w:rFonts w:ascii="Times New Roman" w:hAnsi="Times New Roman" w:cs="Times New Roman"/>
          <w:sz w:val="24"/>
          <w:szCs w:val="24"/>
        </w:rPr>
        <w:t>4</w:t>
      </w:r>
      <w:r w:rsidRPr="0014571A">
        <w:rPr>
          <w:rFonts w:ascii="Times New Roman" w:hAnsi="Times New Roman" w:cs="Times New Roman"/>
          <w:sz w:val="24"/>
          <w:szCs w:val="24"/>
        </w:rPr>
        <w:t xml:space="preserve"> года со студентками 1 курса</w:t>
      </w:r>
      <w:r w:rsidR="00174871" w:rsidRPr="0014571A">
        <w:rPr>
          <w:rFonts w:ascii="Times New Roman" w:hAnsi="Times New Roman" w:cs="Times New Roman"/>
          <w:sz w:val="24"/>
          <w:szCs w:val="24"/>
        </w:rPr>
        <w:t xml:space="preserve"> филологического факультета</w:t>
      </w:r>
      <w:r w:rsidRPr="0014571A">
        <w:rPr>
          <w:rFonts w:ascii="Times New Roman" w:hAnsi="Times New Roman" w:cs="Times New Roman"/>
          <w:sz w:val="24"/>
          <w:szCs w:val="24"/>
        </w:rPr>
        <w:t>, отнесенными по состоянию здоровья к специальной медицинской группе. Было обследовано 22 человека. В исследовании прин</w:t>
      </w:r>
      <w:r w:rsidR="00174871" w:rsidRPr="0014571A">
        <w:rPr>
          <w:rFonts w:ascii="Times New Roman" w:hAnsi="Times New Roman" w:cs="Times New Roman"/>
          <w:sz w:val="24"/>
          <w:szCs w:val="24"/>
        </w:rPr>
        <w:t>я</w:t>
      </w:r>
      <w:r w:rsidRPr="0014571A">
        <w:rPr>
          <w:rFonts w:ascii="Times New Roman" w:hAnsi="Times New Roman" w:cs="Times New Roman"/>
          <w:sz w:val="24"/>
          <w:szCs w:val="24"/>
        </w:rPr>
        <w:t xml:space="preserve">ли участие девушки 17-19 лет. </w:t>
      </w:r>
    </w:p>
    <w:p w:rsidR="00315EC7" w:rsidRPr="0014571A" w:rsidRDefault="00315EC7" w:rsidP="001457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71A">
        <w:rPr>
          <w:rFonts w:ascii="Times New Roman" w:hAnsi="Times New Roman" w:cs="Times New Roman"/>
          <w:sz w:val="24"/>
          <w:szCs w:val="24"/>
        </w:rPr>
        <w:t xml:space="preserve">Для </w:t>
      </w:r>
      <w:r w:rsidR="00174871" w:rsidRPr="0014571A">
        <w:rPr>
          <w:rFonts w:ascii="Times New Roman" w:hAnsi="Times New Roman" w:cs="Times New Roman"/>
          <w:sz w:val="24"/>
          <w:szCs w:val="24"/>
        </w:rPr>
        <w:t>мониторинга</w:t>
      </w:r>
      <w:r w:rsidRPr="0014571A">
        <w:rPr>
          <w:rFonts w:ascii="Times New Roman" w:hAnsi="Times New Roman" w:cs="Times New Roman"/>
          <w:sz w:val="24"/>
          <w:szCs w:val="24"/>
        </w:rPr>
        <w:t xml:space="preserve"> </w:t>
      </w:r>
      <w:r w:rsidR="00AA4A92" w:rsidRPr="0014571A">
        <w:rPr>
          <w:rFonts w:ascii="Times New Roman" w:hAnsi="Times New Roman" w:cs="Times New Roman"/>
          <w:sz w:val="24"/>
          <w:szCs w:val="24"/>
        </w:rPr>
        <w:t>эффективности данной методики были применены тесты для оценки функционального состояния и физической подготовленности</w:t>
      </w:r>
      <w:r w:rsidR="00174871" w:rsidRPr="0014571A">
        <w:rPr>
          <w:rFonts w:ascii="Times New Roman" w:hAnsi="Times New Roman" w:cs="Times New Roman"/>
          <w:sz w:val="24"/>
          <w:szCs w:val="24"/>
        </w:rPr>
        <w:t>,</w:t>
      </w:r>
      <w:r w:rsidR="00AA4A92" w:rsidRPr="0014571A">
        <w:rPr>
          <w:rFonts w:ascii="Times New Roman" w:hAnsi="Times New Roman" w:cs="Times New Roman"/>
          <w:sz w:val="24"/>
          <w:szCs w:val="24"/>
        </w:rPr>
        <w:t xml:space="preserve"> </w:t>
      </w:r>
      <w:r w:rsidR="00174871" w:rsidRPr="0014571A">
        <w:rPr>
          <w:rFonts w:ascii="Times New Roman" w:hAnsi="Times New Roman" w:cs="Times New Roman"/>
          <w:sz w:val="24"/>
          <w:szCs w:val="24"/>
        </w:rPr>
        <w:t>с учетом показаний и противопоказаний к выполнению обучающимися в</w:t>
      </w:r>
      <w:r w:rsidR="00EE3139">
        <w:rPr>
          <w:rFonts w:ascii="Times New Roman" w:hAnsi="Times New Roman" w:cs="Times New Roman"/>
          <w:sz w:val="24"/>
          <w:szCs w:val="24"/>
        </w:rPr>
        <w:t xml:space="preserve"> специальной медицинской группе</w:t>
      </w:r>
      <w:r w:rsidR="0014571A" w:rsidRPr="0014571A">
        <w:t xml:space="preserve"> </w:t>
      </w:r>
      <w:r w:rsidR="0014571A" w:rsidRPr="0014571A">
        <w:rPr>
          <w:rFonts w:ascii="Times New Roman" w:hAnsi="Times New Roman" w:cs="Times New Roman"/>
          <w:sz w:val="24"/>
          <w:szCs w:val="24"/>
        </w:rPr>
        <w:t>[1]</w:t>
      </w:r>
      <w:r w:rsidR="00EE3139">
        <w:rPr>
          <w:rFonts w:ascii="Times New Roman" w:hAnsi="Times New Roman" w:cs="Times New Roman"/>
          <w:sz w:val="24"/>
          <w:szCs w:val="24"/>
        </w:rPr>
        <w:t>.</w:t>
      </w:r>
    </w:p>
    <w:p w:rsidR="00A14403" w:rsidRPr="0014571A" w:rsidRDefault="00A14403" w:rsidP="00145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545D" w:rsidRPr="0014571A" w:rsidRDefault="00A14403" w:rsidP="001457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71A">
        <w:rPr>
          <w:rFonts w:ascii="Times New Roman" w:hAnsi="Times New Roman" w:cs="Times New Roman"/>
          <w:sz w:val="24"/>
          <w:szCs w:val="24"/>
        </w:rPr>
        <w:t xml:space="preserve">Таблица 1 – Показатели функциональных измерений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3"/>
        <w:gridCol w:w="2494"/>
        <w:gridCol w:w="2494"/>
        <w:gridCol w:w="1957"/>
      </w:tblGrid>
      <w:tr w:rsidR="00D27AE0" w:rsidRPr="00D27AE0" w:rsidTr="00D6133C">
        <w:trPr>
          <w:trHeight w:val="780"/>
        </w:trPr>
        <w:tc>
          <w:tcPr>
            <w:tcW w:w="2684" w:type="dxa"/>
          </w:tcPr>
          <w:p w:rsidR="0065545D" w:rsidRPr="00D27AE0" w:rsidRDefault="0065545D" w:rsidP="0014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AE0">
              <w:rPr>
                <w:rFonts w:ascii="Times New Roman" w:hAnsi="Times New Roman" w:cs="Times New Roman"/>
                <w:sz w:val="24"/>
                <w:szCs w:val="24"/>
              </w:rPr>
              <w:t>Функциональная проба</w:t>
            </w:r>
          </w:p>
        </w:tc>
        <w:tc>
          <w:tcPr>
            <w:tcW w:w="2494" w:type="dxa"/>
          </w:tcPr>
          <w:p w:rsidR="0065545D" w:rsidRPr="00D27AE0" w:rsidRDefault="0065545D" w:rsidP="00145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E0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до применения </w:t>
            </w:r>
            <w:r w:rsidR="00A14403" w:rsidRPr="00D27AE0">
              <w:rPr>
                <w:rFonts w:ascii="Times New Roman" w:hAnsi="Times New Roman" w:cs="Times New Roman"/>
                <w:sz w:val="24"/>
                <w:szCs w:val="24"/>
              </w:rPr>
              <w:t>методики</w:t>
            </w:r>
            <w:r w:rsidRPr="00D27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4" w:type="dxa"/>
          </w:tcPr>
          <w:p w:rsidR="0065545D" w:rsidRPr="00D27AE0" w:rsidRDefault="0065545D" w:rsidP="0014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AE0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после</w:t>
            </w:r>
            <w:r w:rsidRPr="00D27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7AE0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применения </w:t>
            </w:r>
            <w:r w:rsidR="00A14403" w:rsidRPr="00D27AE0">
              <w:rPr>
                <w:rFonts w:ascii="Times New Roman" w:hAnsi="Times New Roman" w:cs="Times New Roman"/>
                <w:sz w:val="24"/>
                <w:szCs w:val="24"/>
              </w:rPr>
              <w:t>методики</w:t>
            </w:r>
          </w:p>
        </w:tc>
        <w:tc>
          <w:tcPr>
            <w:tcW w:w="1957" w:type="dxa"/>
          </w:tcPr>
          <w:p w:rsidR="0065545D" w:rsidRPr="00D27AE0" w:rsidRDefault="0065545D" w:rsidP="00145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E0">
              <w:rPr>
                <w:rFonts w:ascii="Times New Roman" w:hAnsi="Times New Roman" w:cs="Times New Roman"/>
                <w:sz w:val="24"/>
                <w:szCs w:val="24"/>
              </w:rPr>
              <w:t>Прирост в %</w:t>
            </w:r>
          </w:p>
        </w:tc>
      </w:tr>
      <w:tr w:rsidR="00D27AE0" w:rsidRPr="00D27AE0" w:rsidTr="00D6133C">
        <w:trPr>
          <w:trHeight w:val="83"/>
        </w:trPr>
        <w:tc>
          <w:tcPr>
            <w:tcW w:w="2684" w:type="dxa"/>
          </w:tcPr>
          <w:p w:rsidR="0065545D" w:rsidRPr="00D27AE0" w:rsidRDefault="0065545D" w:rsidP="0014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AE0">
              <w:rPr>
                <w:rFonts w:ascii="Times New Roman" w:hAnsi="Times New Roman" w:cs="Times New Roman"/>
                <w:sz w:val="24"/>
                <w:szCs w:val="24"/>
              </w:rPr>
              <w:t>ЧСС в покое, уд/мин</w:t>
            </w:r>
          </w:p>
        </w:tc>
        <w:tc>
          <w:tcPr>
            <w:tcW w:w="2494" w:type="dxa"/>
          </w:tcPr>
          <w:p w:rsidR="0065545D" w:rsidRPr="00D27AE0" w:rsidRDefault="0065545D" w:rsidP="0014571A">
            <w:pPr>
              <w:ind w:firstLineChars="253" w:firstLine="6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E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94" w:type="dxa"/>
          </w:tcPr>
          <w:p w:rsidR="0065545D" w:rsidRPr="00D27AE0" w:rsidRDefault="0065545D" w:rsidP="0014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AE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57" w:type="dxa"/>
          </w:tcPr>
          <w:p w:rsidR="0065545D" w:rsidRPr="00D27AE0" w:rsidRDefault="0065545D" w:rsidP="00D2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E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D27AE0" w:rsidRPr="00D27A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27AE0" w:rsidRPr="00D27AE0" w:rsidTr="00D6133C">
        <w:tc>
          <w:tcPr>
            <w:tcW w:w="2684" w:type="dxa"/>
          </w:tcPr>
          <w:p w:rsidR="0065545D" w:rsidRPr="00D27AE0" w:rsidRDefault="0065545D" w:rsidP="0014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AE0">
              <w:rPr>
                <w:rFonts w:ascii="Times New Roman" w:hAnsi="Times New Roman" w:cs="Times New Roman"/>
                <w:sz w:val="24"/>
                <w:szCs w:val="24"/>
              </w:rPr>
              <w:t>ЧСС после нагрузки, уд/мин</w:t>
            </w:r>
          </w:p>
        </w:tc>
        <w:tc>
          <w:tcPr>
            <w:tcW w:w="2494" w:type="dxa"/>
          </w:tcPr>
          <w:p w:rsidR="0065545D" w:rsidRPr="00D27AE0" w:rsidRDefault="0065545D" w:rsidP="0014571A">
            <w:pPr>
              <w:ind w:firstLineChars="253" w:firstLine="6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E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494" w:type="dxa"/>
          </w:tcPr>
          <w:p w:rsidR="0065545D" w:rsidRPr="00D27AE0" w:rsidRDefault="0065545D" w:rsidP="0014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AE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57" w:type="dxa"/>
          </w:tcPr>
          <w:p w:rsidR="0065545D" w:rsidRPr="00D27AE0" w:rsidRDefault="0065545D" w:rsidP="00145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E0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</w:p>
        </w:tc>
      </w:tr>
      <w:tr w:rsidR="00D27AE0" w:rsidRPr="00D27AE0" w:rsidTr="00D6133C">
        <w:tc>
          <w:tcPr>
            <w:tcW w:w="2684" w:type="dxa"/>
          </w:tcPr>
          <w:p w:rsidR="0065545D" w:rsidRPr="00D27AE0" w:rsidRDefault="0065545D" w:rsidP="0014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AE0">
              <w:rPr>
                <w:rFonts w:ascii="Times New Roman" w:hAnsi="Times New Roman" w:cs="Times New Roman"/>
                <w:sz w:val="24"/>
                <w:szCs w:val="24"/>
              </w:rPr>
              <w:t>Проба Штанге, сек</w:t>
            </w:r>
          </w:p>
        </w:tc>
        <w:tc>
          <w:tcPr>
            <w:tcW w:w="2494" w:type="dxa"/>
          </w:tcPr>
          <w:p w:rsidR="0065545D" w:rsidRPr="00D27AE0" w:rsidRDefault="0065545D" w:rsidP="0014571A">
            <w:pPr>
              <w:ind w:firstLineChars="253" w:firstLine="6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E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94" w:type="dxa"/>
          </w:tcPr>
          <w:p w:rsidR="0065545D" w:rsidRPr="00D27AE0" w:rsidRDefault="0065545D" w:rsidP="0014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AE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57" w:type="dxa"/>
          </w:tcPr>
          <w:p w:rsidR="0065545D" w:rsidRPr="00D27AE0" w:rsidRDefault="0065545D" w:rsidP="00D2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E0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D27AE0" w:rsidRPr="00D27A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5545D" w:rsidRPr="00D27AE0" w:rsidTr="00D6133C">
        <w:tc>
          <w:tcPr>
            <w:tcW w:w="2684" w:type="dxa"/>
          </w:tcPr>
          <w:p w:rsidR="0065545D" w:rsidRPr="00D27AE0" w:rsidRDefault="0065545D" w:rsidP="0014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AE0">
              <w:rPr>
                <w:rFonts w:ascii="Times New Roman" w:hAnsi="Times New Roman" w:cs="Times New Roman"/>
                <w:sz w:val="24"/>
                <w:szCs w:val="24"/>
              </w:rPr>
              <w:t>АД (</w:t>
            </w:r>
            <w:proofErr w:type="spellStart"/>
            <w:r w:rsidRPr="00D27AE0">
              <w:rPr>
                <w:rFonts w:ascii="Times New Roman" w:hAnsi="Times New Roman" w:cs="Times New Roman"/>
                <w:sz w:val="24"/>
                <w:szCs w:val="24"/>
              </w:rPr>
              <w:t>мм.рт.ст</w:t>
            </w:r>
            <w:proofErr w:type="spellEnd"/>
            <w:r w:rsidRPr="00D27AE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94" w:type="dxa"/>
          </w:tcPr>
          <w:p w:rsidR="0065545D" w:rsidRPr="00D27AE0" w:rsidRDefault="0065545D" w:rsidP="0014571A">
            <w:pPr>
              <w:ind w:firstLineChars="253" w:firstLine="6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4871" w:rsidRPr="00D27AE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D27A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74871" w:rsidRPr="00D27A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27A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4" w:type="dxa"/>
          </w:tcPr>
          <w:p w:rsidR="0065545D" w:rsidRPr="00D27AE0" w:rsidRDefault="0065545D" w:rsidP="0014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A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4871" w:rsidRPr="00D27A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7AE0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174871" w:rsidRPr="00D27AE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57" w:type="dxa"/>
          </w:tcPr>
          <w:p w:rsidR="0065545D" w:rsidRPr="00D27AE0" w:rsidRDefault="00D27AE0" w:rsidP="00145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9013A4" w:rsidRPr="00D27AE0" w:rsidRDefault="009013A4" w:rsidP="00145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403" w:rsidRPr="0014571A" w:rsidRDefault="00A14403" w:rsidP="001457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71A">
        <w:rPr>
          <w:rFonts w:ascii="Times New Roman" w:hAnsi="Times New Roman" w:cs="Times New Roman"/>
          <w:sz w:val="24"/>
          <w:szCs w:val="24"/>
        </w:rPr>
        <w:t>Таблица 2 – Показатели уровня двигательной подготовленности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4"/>
        <w:gridCol w:w="2477"/>
        <w:gridCol w:w="2477"/>
        <w:gridCol w:w="1943"/>
      </w:tblGrid>
      <w:tr w:rsidR="00A14403" w:rsidRPr="0014571A" w:rsidTr="00315EC7">
        <w:trPr>
          <w:trHeight w:val="780"/>
        </w:trPr>
        <w:tc>
          <w:tcPr>
            <w:tcW w:w="2674" w:type="dxa"/>
          </w:tcPr>
          <w:p w:rsidR="00A14403" w:rsidRPr="0014571A" w:rsidRDefault="00A14403" w:rsidP="0014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71A">
              <w:rPr>
                <w:rFonts w:ascii="Times New Roman" w:hAnsi="Times New Roman" w:cs="Times New Roman"/>
                <w:sz w:val="24"/>
                <w:szCs w:val="24"/>
              </w:rPr>
              <w:t xml:space="preserve">Тесты </w:t>
            </w:r>
            <w:r w:rsidR="00174871" w:rsidRPr="0014571A">
              <w:rPr>
                <w:rFonts w:ascii="Times New Roman" w:hAnsi="Times New Roman" w:cs="Times New Roman"/>
                <w:sz w:val="24"/>
                <w:szCs w:val="24"/>
              </w:rPr>
              <w:t>уровня физической</w:t>
            </w:r>
            <w:r w:rsidRPr="0014571A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подготовленности</w:t>
            </w:r>
          </w:p>
        </w:tc>
        <w:tc>
          <w:tcPr>
            <w:tcW w:w="2477" w:type="dxa"/>
          </w:tcPr>
          <w:p w:rsidR="00A14403" w:rsidRPr="0014571A" w:rsidRDefault="00A14403" w:rsidP="00145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71A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до применения методики</w:t>
            </w:r>
          </w:p>
        </w:tc>
        <w:tc>
          <w:tcPr>
            <w:tcW w:w="2477" w:type="dxa"/>
          </w:tcPr>
          <w:p w:rsidR="00A14403" w:rsidRPr="0014571A" w:rsidRDefault="00A14403" w:rsidP="0014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71A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после</w:t>
            </w:r>
            <w:r w:rsidRPr="001457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571A">
              <w:rPr>
                <w:rFonts w:ascii="Times New Roman" w:hAnsi="Times New Roman" w:cs="Times New Roman"/>
                <w:sz w:val="24"/>
                <w:szCs w:val="24"/>
              </w:rPr>
              <w:t>применения методики</w:t>
            </w:r>
          </w:p>
        </w:tc>
        <w:tc>
          <w:tcPr>
            <w:tcW w:w="1943" w:type="dxa"/>
          </w:tcPr>
          <w:p w:rsidR="00A14403" w:rsidRPr="00D27AE0" w:rsidRDefault="00A14403" w:rsidP="00145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E0">
              <w:rPr>
                <w:rFonts w:ascii="Times New Roman" w:hAnsi="Times New Roman" w:cs="Times New Roman"/>
                <w:sz w:val="24"/>
                <w:szCs w:val="24"/>
              </w:rPr>
              <w:t>Прирост в %</w:t>
            </w:r>
          </w:p>
        </w:tc>
      </w:tr>
      <w:tr w:rsidR="00A14403" w:rsidRPr="0014571A" w:rsidTr="00315EC7">
        <w:tc>
          <w:tcPr>
            <w:tcW w:w="2674" w:type="dxa"/>
          </w:tcPr>
          <w:p w:rsidR="00A14403" w:rsidRPr="0014571A" w:rsidRDefault="00315EC7" w:rsidP="001457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7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14403" w:rsidRPr="0014571A">
              <w:rPr>
                <w:rFonts w:ascii="Times New Roman" w:hAnsi="Times New Roman" w:cs="Times New Roman"/>
                <w:sz w:val="24"/>
                <w:szCs w:val="24"/>
              </w:rPr>
              <w:t>гибание-разгибание рук в упоре лежа на коленях за 60 с, (раз)</w:t>
            </w:r>
          </w:p>
        </w:tc>
        <w:tc>
          <w:tcPr>
            <w:tcW w:w="2477" w:type="dxa"/>
          </w:tcPr>
          <w:p w:rsidR="00EE17B2" w:rsidRPr="0014571A" w:rsidRDefault="00EE17B2" w:rsidP="0014571A">
            <w:pPr>
              <w:ind w:firstLineChars="253" w:firstLine="6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403" w:rsidRPr="0014571A" w:rsidRDefault="00315EC7" w:rsidP="0014571A">
            <w:pPr>
              <w:ind w:firstLineChars="253" w:firstLine="6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7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7" w:type="dxa"/>
          </w:tcPr>
          <w:p w:rsidR="00EE17B2" w:rsidRPr="0014571A" w:rsidRDefault="00EE17B2" w:rsidP="00145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403" w:rsidRPr="0014571A" w:rsidRDefault="00AA4A92" w:rsidP="0014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71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43" w:type="dxa"/>
          </w:tcPr>
          <w:p w:rsidR="00A14403" w:rsidRPr="00D27AE0" w:rsidRDefault="00D27AE0" w:rsidP="00D2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E0">
              <w:rPr>
                <w:rFonts w:ascii="Times New Roman" w:hAnsi="Times New Roman" w:cs="Times New Roman"/>
                <w:sz w:val="24"/>
                <w:szCs w:val="24"/>
              </w:rPr>
              <w:t>+16</w:t>
            </w:r>
          </w:p>
        </w:tc>
      </w:tr>
      <w:tr w:rsidR="00A14403" w:rsidRPr="0014571A" w:rsidTr="00315EC7">
        <w:tc>
          <w:tcPr>
            <w:tcW w:w="2674" w:type="dxa"/>
          </w:tcPr>
          <w:p w:rsidR="00A14403" w:rsidRPr="0014571A" w:rsidRDefault="00315EC7" w:rsidP="001457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71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14403" w:rsidRPr="0014571A">
              <w:rPr>
                <w:rFonts w:ascii="Times New Roman" w:hAnsi="Times New Roman" w:cs="Times New Roman"/>
                <w:sz w:val="24"/>
                <w:szCs w:val="24"/>
              </w:rPr>
              <w:t>аклон вперед из положения сидя на полу, (см)</w:t>
            </w:r>
          </w:p>
        </w:tc>
        <w:tc>
          <w:tcPr>
            <w:tcW w:w="2477" w:type="dxa"/>
          </w:tcPr>
          <w:p w:rsidR="00EE17B2" w:rsidRPr="0014571A" w:rsidRDefault="00EE17B2" w:rsidP="0014571A">
            <w:pPr>
              <w:ind w:firstLineChars="253" w:firstLine="6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403" w:rsidRPr="0014571A" w:rsidRDefault="00315EC7" w:rsidP="0014571A">
            <w:pPr>
              <w:ind w:firstLineChars="253" w:firstLine="6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7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77" w:type="dxa"/>
          </w:tcPr>
          <w:p w:rsidR="00EE17B2" w:rsidRPr="0014571A" w:rsidRDefault="00EE17B2" w:rsidP="00145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403" w:rsidRPr="0014571A" w:rsidRDefault="00AA4A92" w:rsidP="0014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71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43" w:type="dxa"/>
          </w:tcPr>
          <w:p w:rsidR="00A14403" w:rsidRPr="00D27AE0" w:rsidRDefault="00A14403" w:rsidP="00D2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E0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D27AE0" w:rsidRPr="00D27A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14403" w:rsidRPr="0014571A" w:rsidTr="00315EC7">
        <w:tc>
          <w:tcPr>
            <w:tcW w:w="2674" w:type="dxa"/>
          </w:tcPr>
          <w:p w:rsidR="00A14403" w:rsidRPr="0014571A" w:rsidRDefault="00315EC7" w:rsidP="001457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7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14403" w:rsidRPr="0014571A">
              <w:rPr>
                <w:rFonts w:ascii="Times New Roman" w:hAnsi="Times New Roman" w:cs="Times New Roman"/>
                <w:sz w:val="24"/>
                <w:szCs w:val="24"/>
              </w:rPr>
              <w:t>однимание туловища из положения, лежа на спине за 60 с, (раз)</w:t>
            </w:r>
          </w:p>
        </w:tc>
        <w:tc>
          <w:tcPr>
            <w:tcW w:w="2477" w:type="dxa"/>
          </w:tcPr>
          <w:p w:rsidR="00EE17B2" w:rsidRPr="0014571A" w:rsidRDefault="00EE17B2" w:rsidP="0014571A">
            <w:pPr>
              <w:ind w:firstLineChars="253" w:firstLine="6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403" w:rsidRPr="0014571A" w:rsidRDefault="00315EC7" w:rsidP="0014571A">
            <w:pPr>
              <w:ind w:firstLineChars="253" w:firstLine="6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71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77" w:type="dxa"/>
          </w:tcPr>
          <w:p w:rsidR="00EE17B2" w:rsidRPr="0014571A" w:rsidRDefault="00EE17B2" w:rsidP="00145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403" w:rsidRPr="0014571A" w:rsidRDefault="00AA4A92" w:rsidP="0014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71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43" w:type="dxa"/>
          </w:tcPr>
          <w:p w:rsidR="00A14403" w:rsidRPr="00D27AE0" w:rsidRDefault="00D27AE0" w:rsidP="00145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14403" w:rsidRPr="0014571A" w:rsidTr="00315EC7">
        <w:tc>
          <w:tcPr>
            <w:tcW w:w="2674" w:type="dxa"/>
          </w:tcPr>
          <w:p w:rsidR="00A14403" w:rsidRPr="0014571A" w:rsidRDefault="00315EC7" w:rsidP="0014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7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14403" w:rsidRPr="0014571A">
              <w:rPr>
                <w:rFonts w:ascii="Times New Roman" w:hAnsi="Times New Roman" w:cs="Times New Roman"/>
                <w:sz w:val="24"/>
                <w:szCs w:val="24"/>
              </w:rPr>
              <w:t>оочередное разноименное поднимание рук и ног, из положения лежа на животе</w:t>
            </w:r>
            <w:r w:rsidRPr="0014571A">
              <w:rPr>
                <w:rFonts w:ascii="Times New Roman" w:hAnsi="Times New Roman" w:cs="Times New Roman"/>
                <w:sz w:val="24"/>
                <w:szCs w:val="24"/>
              </w:rPr>
              <w:t xml:space="preserve"> за 30 с</w:t>
            </w:r>
            <w:r w:rsidR="00A14403" w:rsidRPr="0014571A">
              <w:rPr>
                <w:rFonts w:ascii="Times New Roman" w:hAnsi="Times New Roman" w:cs="Times New Roman"/>
                <w:sz w:val="24"/>
                <w:szCs w:val="24"/>
              </w:rPr>
              <w:t>, (раз)</w:t>
            </w:r>
          </w:p>
        </w:tc>
        <w:tc>
          <w:tcPr>
            <w:tcW w:w="2477" w:type="dxa"/>
          </w:tcPr>
          <w:p w:rsidR="00EE17B2" w:rsidRPr="0014571A" w:rsidRDefault="00EE17B2" w:rsidP="0014571A">
            <w:pPr>
              <w:ind w:firstLineChars="253" w:firstLine="6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403" w:rsidRPr="0014571A" w:rsidRDefault="00AA4A92" w:rsidP="0014571A">
            <w:pPr>
              <w:ind w:firstLineChars="253" w:firstLine="6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71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77" w:type="dxa"/>
          </w:tcPr>
          <w:p w:rsidR="00EE17B2" w:rsidRPr="0014571A" w:rsidRDefault="00EE17B2" w:rsidP="00145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403" w:rsidRPr="0014571A" w:rsidRDefault="00AA4A92" w:rsidP="00145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71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43" w:type="dxa"/>
          </w:tcPr>
          <w:p w:rsidR="00A14403" w:rsidRPr="00D27AE0" w:rsidRDefault="00D27AE0" w:rsidP="00D2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E0">
              <w:rPr>
                <w:rFonts w:ascii="Times New Roman" w:hAnsi="Times New Roman" w:cs="Times New Roman"/>
                <w:sz w:val="24"/>
                <w:szCs w:val="24"/>
              </w:rPr>
              <w:t>+37</w:t>
            </w:r>
          </w:p>
        </w:tc>
      </w:tr>
    </w:tbl>
    <w:p w:rsidR="00174871" w:rsidRPr="0014571A" w:rsidRDefault="00174871" w:rsidP="00145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074" w:rsidRPr="0014571A" w:rsidRDefault="009013A4" w:rsidP="001457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71A">
        <w:rPr>
          <w:rFonts w:ascii="Times New Roman" w:hAnsi="Times New Roman" w:cs="Times New Roman"/>
          <w:sz w:val="24"/>
          <w:szCs w:val="24"/>
        </w:rPr>
        <w:lastRenderedPageBreak/>
        <w:t>Результаты исследований</w:t>
      </w:r>
      <w:r w:rsidR="008340F3">
        <w:rPr>
          <w:rFonts w:ascii="Times New Roman" w:hAnsi="Times New Roman" w:cs="Times New Roman"/>
          <w:sz w:val="24"/>
          <w:szCs w:val="24"/>
        </w:rPr>
        <w:t xml:space="preserve"> подтвердили наши предположения. </w:t>
      </w:r>
      <w:r w:rsidRPr="0014571A">
        <w:rPr>
          <w:rFonts w:ascii="Times New Roman" w:hAnsi="Times New Roman" w:cs="Times New Roman"/>
          <w:sz w:val="24"/>
          <w:szCs w:val="24"/>
        </w:rPr>
        <w:t>При систематических занятиях оздоровительной гимнастикой значительно улучшилось общее состояние здоровья, улучшились показатели внешнего дыхания, снизилась частота сердечных сокращений (ЧСС) после выполнения нагрузки, стабилизировались показатели артериального давления (АД).</w:t>
      </w:r>
      <w:r w:rsidR="003751A9" w:rsidRPr="0014571A">
        <w:rPr>
          <w:rFonts w:ascii="Times New Roman" w:hAnsi="Times New Roman" w:cs="Times New Roman"/>
          <w:sz w:val="24"/>
          <w:szCs w:val="24"/>
        </w:rPr>
        <w:t xml:space="preserve"> По данным показателей</w:t>
      </w:r>
      <w:r w:rsidR="00174871" w:rsidRPr="0014571A">
        <w:rPr>
          <w:rFonts w:ascii="Times New Roman" w:hAnsi="Times New Roman" w:cs="Times New Roman"/>
          <w:sz w:val="24"/>
          <w:szCs w:val="24"/>
        </w:rPr>
        <w:t xml:space="preserve"> физической подготовленности</w:t>
      </w:r>
      <w:r w:rsidR="003751A9" w:rsidRPr="0014571A">
        <w:rPr>
          <w:rFonts w:ascii="Times New Roman" w:hAnsi="Times New Roman" w:cs="Times New Roman"/>
          <w:sz w:val="24"/>
          <w:szCs w:val="24"/>
        </w:rPr>
        <w:t xml:space="preserve"> </w:t>
      </w:r>
      <w:r w:rsidR="00D46087" w:rsidRPr="0014571A">
        <w:rPr>
          <w:rFonts w:ascii="Times New Roman" w:hAnsi="Times New Roman" w:cs="Times New Roman"/>
          <w:sz w:val="24"/>
          <w:szCs w:val="24"/>
        </w:rPr>
        <w:t>также наблюдаются сдвиги в сторону улучшения, что говорит об укреплении мышечн</w:t>
      </w:r>
      <w:r w:rsidR="008340F3">
        <w:rPr>
          <w:rFonts w:ascii="Times New Roman" w:hAnsi="Times New Roman" w:cs="Times New Roman"/>
          <w:sz w:val="24"/>
          <w:szCs w:val="24"/>
        </w:rPr>
        <w:t>ого корсета обучающихся в целом</w:t>
      </w:r>
      <w:r w:rsidR="008340F3" w:rsidRPr="008340F3">
        <w:rPr>
          <w:rFonts w:ascii="Times New Roman" w:hAnsi="Times New Roman" w:cs="Times New Roman"/>
          <w:sz w:val="24"/>
          <w:szCs w:val="24"/>
        </w:rPr>
        <w:t xml:space="preserve"> </w:t>
      </w:r>
      <w:r w:rsidR="008340F3" w:rsidRPr="0014571A">
        <w:rPr>
          <w:rFonts w:ascii="Times New Roman" w:hAnsi="Times New Roman" w:cs="Times New Roman"/>
          <w:sz w:val="24"/>
          <w:szCs w:val="24"/>
        </w:rPr>
        <w:t>[</w:t>
      </w:r>
      <w:r w:rsidR="008340F3" w:rsidRPr="008340F3">
        <w:rPr>
          <w:rFonts w:ascii="Times New Roman" w:hAnsi="Times New Roman" w:cs="Times New Roman"/>
          <w:sz w:val="24"/>
          <w:szCs w:val="24"/>
        </w:rPr>
        <w:t>Таблица 1</w:t>
      </w:r>
      <w:r w:rsidR="008340F3">
        <w:rPr>
          <w:rFonts w:ascii="Times New Roman" w:hAnsi="Times New Roman" w:cs="Times New Roman"/>
          <w:sz w:val="24"/>
          <w:szCs w:val="24"/>
        </w:rPr>
        <w:t>, 2</w:t>
      </w:r>
      <w:r w:rsidR="008340F3" w:rsidRPr="0014571A">
        <w:rPr>
          <w:rFonts w:ascii="Times New Roman" w:hAnsi="Times New Roman" w:cs="Times New Roman"/>
          <w:sz w:val="24"/>
          <w:szCs w:val="24"/>
        </w:rPr>
        <w:t>]</w:t>
      </w:r>
      <w:r w:rsidR="008340F3">
        <w:rPr>
          <w:rFonts w:ascii="Times New Roman" w:hAnsi="Times New Roman" w:cs="Times New Roman"/>
          <w:sz w:val="24"/>
          <w:szCs w:val="24"/>
        </w:rPr>
        <w:t>.</w:t>
      </w:r>
      <w:r w:rsidR="00D46087" w:rsidRPr="001457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074" w:rsidRDefault="004E1074" w:rsidP="001457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71A">
        <w:rPr>
          <w:rFonts w:ascii="Times New Roman" w:hAnsi="Times New Roman" w:cs="Times New Roman"/>
          <w:sz w:val="24"/>
          <w:szCs w:val="24"/>
        </w:rPr>
        <w:t>Упражнения на различные группы мышц имеют многофункциональное воздействие на организм занимающихся, что способствует оздоровительной направленности занятий и повышению физической подготовленности, улучшению функци</w:t>
      </w:r>
      <w:r w:rsidR="00EE3139">
        <w:rPr>
          <w:rFonts w:ascii="Times New Roman" w:hAnsi="Times New Roman" w:cs="Times New Roman"/>
          <w:sz w:val="24"/>
          <w:szCs w:val="24"/>
        </w:rPr>
        <w:t>ональных способностей студентов</w:t>
      </w:r>
      <w:r w:rsidR="00EE3139" w:rsidRPr="00EE3139">
        <w:t xml:space="preserve"> </w:t>
      </w:r>
      <w:r w:rsidR="00EE3139" w:rsidRPr="00EE3139">
        <w:rPr>
          <w:rFonts w:ascii="Times New Roman" w:hAnsi="Times New Roman" w:cs="Times New Roman"/>
          <w:sz w:val="24"/>
          <w:szCs w:val="24"/>
        </w:rPr>
        <w:t>[</w:t>
      </w:r>
      <w:r w:rsidR="00EE3139">
        <w:rPr>
          <w:rFonts w:ascii="Times New Roman" w:hAnsi="Times New Roman" w:cs="Times New Roman"/>
          <w:sz w:val="24"/>
          <w:szCs w:val="24"/>
        </w:rPr>
        <w:t>4</w:t>
      </w:r>
      <w:r w:rsidR="00EE3139" w:rsidRPr="00EE3139">
        <w:rPr>
          <w:rFonts w:ascii="Times New Roman" w:hAnsi="Times New Roman" w:cs="Times New Roman"/>
          <w:sz w:val="24"/>
          <w:szCs w:val="24"/>
        </w:rPr>
        <w:t>]</w:t>
      </w:r>
      <w:r w:rsidR="00EE3139">
        <w:rPr>
          <w:rFonts w:ascii="Times New Roman" w:hAnsi="Times New Roman" w:cs="Times New Roman"/>
          <w:sz w:val="24"/>
          <w:szCs w:val="24"/>
        </w:rPr>
        <w:t>.</w:t>
      </w:r>
    </w:p>
    <w:p w:rsidR="0014571A" w:rsidRPr="0014571A" w:rsidRDefault="0014571A" w:rsidP="001457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4403" w:rsidRPr="0014571A" w:rsidRDefault="0014571A" w:rsidP="0014571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71A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14571A" w:rsidRPr="0014571A" w:rsidRDefault="00EE3139" w:rsidP="001457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4571A" w:rsidRPr="0014571A">
        <w:rPr>
          <w:rFonts w:ascii="Times New Roman" w:hAnsi="Times New Roman" w:cs="Times New Roman"/>
          <w:sz w:val="24"/>
          <w:szCs w:val="24"/>
        </w:rPr>
        <w:t xml:space="preserve">. Захарченко, О. А. Функциональное состояние организма студенток при занятиях оздоровительной аэробикой Специфические и неспецифические механизмы адаптации при стрессе и физической нагрузке: сборник научных статей IV Республиканской научно-практической интернет-конференции с международным участием (г. Гомель, 15 декабря 2022 г.) / И.О. </w:t>
      </w:r>
      <w:proofErr w:type="spellStart"/>
      <w:r w:rsidR="0014571A" w:rsidRPr="0014571A">
        <w:rPr>
          <w:rFonts w:ascii="Times New Roman" w:hAnsi="Times New Roman" w:cs="Times New Roman"/>
          <w:sz w:val="24"/>
          <w:szCs w:val="24"/>
        </w:rPr>
        <w:t>Стома</w:t>
      </w:r>
      <w:proofErr w:type="spellEnd"/>
      <w:r w:rsidR="0014571A" w:rsidRPr="0014571A">
        <w:rPr>
          <w:rFonts w:ascii="Times New Roman" w:hAnsi="Times New Roman" w:cs="Times New Roman"/>
          <w:sz w:val="24"/>
          <w:szCs w:val="24"/>
        </w:rPr>
        <w:t xml:space="preserve"> [и др.]. – </w:t>
      </w:r>
      <w:proofErr w:type="spellStart"/>
      <w:r w:rsidR="0014571A" w:rsidRPr="0014571A">
        <w:rPr>
          <w:rFonts w:ascii="Times New Roman" w:hAnsi="Times New Roman" w:cs="Times New Roman"/>
          <w:sz w:val="24"/>
          <w:szCs w:val="24"/>
        </w:rPr>
        <w:t>Элект</w:t>
      </w:r>
      <w:proofErr w:type="spellEnd"/>
      <w:r w:rsidR="0014571A" w:rsidRPr="0014571A">
        <w:rPr>
          <w:rFonts w:ascii="Times New Roman" w:hAnsi="Times New Roman" w:cs="Times New Roman"/>
          <w:sz w:val="24"/>
          <w:szCs w:val="24"/>
        </w:rPr>
        <w:t>. текст</w:t>
      </w:r>
      <w:proofErr w:type="gramStart"/>
      <w:r w:rsidR="0014571A" w:rsidRPr="0014571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4571A" w:rsidRPr="0014571A">
        <w:rPr>
          <w:rFonts w:ascii="Times New Roman" w:hAnsi="Times New Roman" w:cs="Times New Roman"/>
          <w:sz w:val="24"/>
          <w:szCs w:val="24"/>
        </w:rPr>
        <w:t xml:space="preserve"> данные (объем 1,6 Мб). – </w:t>
      </w:r>
      <w:proofErr w:type="gramStart"/>
      <w:r w:rsidR="0014571A" w:rsidRPr="0014571A">
        <w:rPr>
          <w:rFonts w:ascii="Times New Roman" w:hAnsi="Times New Roman" w:cs="Times New Roman"/>
          <w:sz w:val="24"/>
          <w:szCs w:val="24"/>
        </w:rPr>
        <w:t>Гомель :</w:t>
      </w:r>
      <w:proofErr w:type="gramEnd"/>
      <w:r w:rsidR="0014571A" w:rsidRPr="00145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71A" w:rsidRPr="0014571A">
        <w:rPr>
          <w:rFonts w:ascii="Times New Roman" w:hAnsi="Times New Roman" w:cs="Times New Roman"/>
          <w:sz w:val="24"/>
          <w:szCs w:val="24"/>
        </w:rPr>
        <w:t>ГомГМУ</w:t>
      </w:r>
      <w:proofErr w:type="spellEnd"/>
      <w:r w:rsidR="0014571A" w:rsidRPr="0014571A">
        <w:rPr>
          <w:rFonts w:ascii="Times New Roman" w:hAnsi="Times New Roman" w:cs="Times New Roman"/>
          <w:sz w:val="24"/>
          <w:szCs w:val="24"/>
        </w:rPr>
        <w:t>, 2023. – С.74-77</w:t>
      </w:r>
    </w:p>
    <w:p w:rsidR="00A14403" w:rsidRPr="0014571A" w:rsidRDefault="00EE3139" w:rsidP="001457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46087" w:rsidRPr="0014571A">
        <w:rPr>
          <w:rFonts w:ascii="Times New Roman" w:hAnsi="Times New Roman" w:cs="Times New Roman"/>
          <w:sz w:val="24"/>
          <w:szCs w:val="24"/>
        </w:rPr>
        <w:t>. Назаренко, И.А. Влияние оздоровительных методик на организм студентов, имеющих отклонения в состоянии здоровья / И.А. Назаренко, С.В Мартинович. // Актуальные вопросы научно-методической и учебно-организационной работы: традиционные ценности и инновационные технологии в образовании как фактор прогрессивного развития общества [Электронный ресурс]: сборник материалов Республиканской научно-методической конференции (Гомель, 22–23 февраля 2024 г.) / М-во образования РБ, ГГУ им. Ф. Скорины, 2024. – С.280-282</w:t>
      </w:r>
      <w:r w:rsidR="00D46087" w:rsidRPr="0014571A">
        <w:rPr>
          <w:rFonts w:ascii="Times New Roman" w:hAnsi="Times New Roman" w:cs="Times New Roman"/>
          <w:sz w:val="24"/>
          <w:szCs w:val="24"/>
        </w:rPr>
        <w:tab/>
      </w:r>
    </w:p>
    <w:p w:rsidR="0014571A" w:rsidRPr="0014571A" w:rsidRDefault="00EE3139" w:rsidP="001457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4571A" w:rsidRPr="0014571A">
        <w:rPr>
          <w:rFonts w:ascii="Times New Roman" w:hAnsi="Times New Roman" w:cs="Times New Roman"/>
          <w:sz w:val="24"/>
          <w:szCs w:val="24"/>
        </w:rPr>
        <w:t xml:space="preserve">. Назаренко, И. А. Комплексы упражнений с </w:t>
      </w:r>
      <w:proofErr w:type="spellStart"/>
      <w:r w:rsidR="0014571A" w:rsidRPr="0014571A">
        <w:rPr>
          <w:rFonts w:ascii="Times New Roman" w:hAnsi="Times New Roman" w:cs="Times New Roman"/>
          <w:sz w:val="24"/>
          <w:szCs w:val="24"/>
        </w:rPr>
        <w:t>фитболами</w:t>
      </w:r>
      <w:proofErr w:type="spellEnd"/>
      <w:r w:rsidR="0014571A" w:rsidRPr="0014571A">
        <w:rPr>
          <w:rFonts w:ascii="Times New Roman" w:hAnsi="Times New Roman" w:cs="Times New Roman"/>
          <w:sz w:val="24"/>
          <w:szCs w:val="24"/>
        </w:rPr>
        <w:t xml:space="preserve"> для самостоятельных занятий: практическое пособие для студентов непрофильных специальностей / сост.: И. А. Назаренко, А. Е. Бондаренко, Ж. А. </w:t>
      </w:r>
      <w:proofErr w:type="spellStart"/>
      <w:proofErr w:type="gramStart"/>
      <w:r w:rsidR="0014571A" w:rsidRPr="0014571A">
        <w:rPr>
          <w:rFonts w:ascii="Times New Roman" w:hAnsi="Times New Roman" w:cs="Times New Roman"/>
          <w:sz w:val="24"/>
          <w:szCs w:val="24"/>
        </w:rPr>
        <w:t>Зыкун</w:t>
      </w:r>
      <w:proofErr w:type="spellEnd"/>
      <w:r w:rsidR="0014571A" w:rsidRPr="0014571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14571A" w:rsidRPr="0014571A">
        <w:rPr>
          <w:rFonts w:ascii="Times New Roman" w:hAnsi="Times New Roman" w:cs="Times New Roman"/>
          <w:sz w:val="24"/>
          <w:szCs w:val="24"/>
        </w:rPr>
        <w:t xml:space="preserve"> Мин-во образования Республики Беларусь, Гомельский государственный университет имени Франциска Скорины. - </w:t>
      </w:r>
      <w:proofErr w:type="gramStart"/>
      <w:r w:rsidR="0014571A" w:rsidRPr="0014571A">
        <w:rPr>
          <w:rFonts w:ascii="Times New Roman" w:hAnsi="Times New Roman" w:cs="Times New Roman"/>
          <w:sz w:val="24"/>
          <w:szCs w:val="24"/>
        </w:rPr>
        <w:t>Гомель :</w:t>
      </w:r>
      <w:proofErr w:type="gramEnd"/>
      <w:r w:rsidR="0014571A" w:rsidRPr="0014571A">
        <w:rPr>
          <w:rFonts w:ascii="Times New Roman" w:hAnsi="Times New Roman" w:cs="Times New Roman"/>
          <w:sz w:val="24"/>
          <w:szCs w:val="24"/>
        </w:rPr>
        <w:t xml:space="preserve"> ГГУ им. Ф. Скорины, 2016. - 34 с.</w:t>
      </w:r>
    </w:p>
    <w:p w:rsidR="0014571A" w:rsidRPr="0014571A" w:rsidRDefault="00EE3139" w:rsidP="001457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4571A" w:rsidRPr="0014571A">
        <w:rPr>
          <w:rFonts w:ascii="Times New Roman" w:hAnsi="Times New Roman" w:cs="Times New Roman"/>
          <w:sz w:val="24"/>
          <w:szCs w:val="24"/>
        </w:rPr>
        <w:t>. Назаренко, И.А. Перспективы использования упражнений с миниболами по оздоровительной системе «</w:t>
      </w:r>
      <w:proofErr w:type="spellStart"/>
      <w:r w:rsidR="0014571A" w:rsidRPr="0014571A">
        <w:rPr>
          <w:rFonts w:ascii="Times New Roman" w:hAnsi="Times New Roman" w:cs="Times New Roman"/>
          <w:sz w:val="24"/>
          <w:szCs w:val="24"/>
        </w:rPr>
        <w:t>пилатес</w:t>
      </w:r>
      <w:proofErr w:type="spellEnd"/>
      <w:r w:rsidR="0014571A" w:rsidRPr="0014571A">
        <w:rPr>
          <w:rFonts w:ascii="Times New Roman" w:hAnsi="Times New Roman" w:cs="Times New Roman"/>
          <w:sz w:val="24"/>
          <w:szCs w:val="24"/>
        </w:rPr>
        <w:t>» на занятиях физической культурой / И.А. Назаренко, С.В Мартинович. // Актуальные медико-биологические проблемы спорта и физической культуры: сборник материалов Всероссийской с международным участием конференции (1-2 февраля 2023 года). - Часть 1 / под общей ред. Горбачевой В.В., Борисенко Е.Г. – Волгоград: ФГБОУ ВО «ВГАФК», 2023 –  с.226-229</w:t>
      </w:r>
    </w:p>
    <w:p w:rsidR="00A14403" w:rsidRPr="0014571A" w:rsidRDefault="00EE3139" w:rsidP="001457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14403" w:rsidRPr="0014571A">
        <w:rPr>
          <w:rFonts w:ascii="Times New Roman" w:hAnsi="Times New Roman" w:cs="Times New Roman"/>
          <w:sz w:val="24"/>
          <w:szCs w:val="24"/>
        </w:rPr>
        <w:t xml:space="preserve">. Назаренко, И.А. </w:t>
      </w:r>
      <w:proofErr w:type="spellStart"/>
      <w:r w:rsidR="00A14403" w:rsidRPr="0014571A">
        <w:rPr>
          <w:rFonts w:ascii="Times New Roman" w:hAnsi="Times New Roman" w:cs="Times New Roman"/>
          <w:sz w:val="24"/>
          <w:szCs w:val="24"/>
        </w:rPr>
        <w:t>Фитбол</w:t>
      </w:r>
      <w:proofErr w:type="spellEnd"/>
      <w:r w:rsidR="00A14403" w:rsidRPr="0014571A">
        <w:rPr>
          <w:rFonts w:ascii="Times New Roman" w:hAnsi="Times New Roman" w:cs="Times New Roman"/>
          <w:sz w:val="24"/>
          <w:szCs w:val="24"/>
        </w:rPr>
        <w:t>-аэробика в структуре занятий по физической культуре / Назаренко, И. А., Мартинович // Современное образование: преемственность и непрерывность образовательной системы «школа-университет-предприятие». – 2023. – С. 277-278.</w:t>
      </w:r>
    </w:p>
    <w:sectPr w:rsidR="00A14403" w:rsidRPr="0014571A" w:rsidSect="0014571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074"/>
    <w:rsid w:val="00011DEB"/>
    <w:rsid w:val="00023A09"/>
    <w:rsid w:val="000276F3"/>
    <w:rsid w:val="0006450B"/>
    <w:rsid w:val="000820AF"/>
    <w:rsid w:val="00097F08"/>
    <w:rsid w:val="000D5A0C"/>
    <w:rsid w:val="000F4598"/>
    <w:rsid w:val="000F63C3"/>
    <w:rsid w:val="0010367F"/>
    <w:rsid w:val="00124527"/>
    <w:rsid w:val="0014571A"/>
    <w:rsid w:val="00147CD7"/>
    <w:rsid w:val="001646B4"/>
    <w:rsid w:val="0016703C"/>
    <w:rsid w:val="00173A7D"/>
    <w:rsid w:val="00174871"/>
    <w:rsid w:val="001A435E"/>
    <w:rsid w:val="002009BB"/>
    <w:rsid w:val="00226312"/>
    <w:rsid w:val="00270908"/>
    <w:rsid w:val="002711C8"/>
    <w:rsid w:val="00287345"/>
    <w:rsid w:val="002B5E69"/>
    <w:rsid w:val="002D5832"/>
    <w:rsid w:val="002E7148"/>
    <w:rsid w:val="00304DFA"/>
    <w:rsid w:val="00305759"/>
    <w:rsid w:val="00312545"/>
    <w:rsid w:val="00315EC7"/>
    <w:rsid w:val="003164BC"/>
    <w:rsid w:val="00323B99"/>
    <w:rsid w:val="00341F03"/>
    <w:rsid w:val="00360236"/>
    <w:rsid w:val="00364F33"/>
    <w:rsid w:val="003751A9"/>
    <w:rsid w:val="003815A1"/>
    <w:rsid w:val="00384C53"/>
    <w:rsid w:val="0039460C"/>
    <w:rsid w:val="00396C5D"/>
    <w:rsid w:val="003B4A54"/>
    <w:rsid w:val="003C6563"/>
    <w:rsid w:val="003D6B33"/>
    <w:rsid w:val="003F107B"/>
    <w:rsid w:val="003F556D"/>
    <w:rsid w:val="00400206"/>
    <w:rsid w:val="00406615"/>
    <w:rsid w:val="00410713"/>
    <w:rsid w:val="004206DF"/>
    <w:rsid w:val="00425282"/>
    <w:rsid w:val="00440760"/>
    <w:rsid w:val="0046296C"/>
    <w:rsid w:val="004D4FD2"/>
    <w:rsid w:val="004E1074"/>
    <w:rsid w:val="004E4D30"/>
    <w:rsid w:val="005413F7"/>
    <w:rsid w:val="005601EA"/>
    <w:rsid w:val="00574CE9"/>
    <w:rsid w:val="005A259F"/>
    <w:rsid w:val="005B6B16"/>
    <w:rsid w:val="005C3203"/>
    <w:rsid w:val="005D1CD7"/>
    <w:rsid w:val="005E5D4E"/>
    <w:rsid w:val="005E5DA8"/>
    <w:rsid w:val="0065545D"/>
    <w:rsid w:val="00666C41"/>
    <w:rsid w:val="006B23DF"/>
    <w:rsid w:val="006C1B6E"/>
    <w:rsid w:val="006C6604"/>
    <w:rsid w:val="006C7CDB"/>
    <w:rsid w:val="006E7576"/>
    <w:rsid w:val="00700250"/>
    <w:rsid w:val="00716583"/>
    <w:rsid w:val="0071723B"/>
    <w:rsid w:val="00717C20"/>
    <w:rsid w:val="0072207F"/>
    <w:rsid w:val="00737F75"/>
    <w:rsid w:val="0076087F"/>
    <w:rsid w:val="00766CC4"/>
    <w:rsid w:val="007925A1"/>
    <w:rsid w:val="007D2159"/>
    <w:rsid w:val="007D2AD8"/>
    <w:rsid w:val="00800762"/>
    <w:rsid w:val="0081177C"/>
    <w:rsid w:val="008340F3"/>
    <w:rsid w:val="008A2EAE"/>
    <w:rsid w:val="008B3161"/>
    <w:rsid w:val="009013A4"/>
    <w:rsid w:val="00923139"/>
    <w:rsid w:val="0094110D"/>
    <w:rsid w:val="00972C5D"/>
    <w:rsid w:val="00973D26"/>
    <w:rsid w:val="00986AEB"/>
    <w:rsid w:val="009A628C"/>
    <w:rsid w:val="009C737E"/>
    <w:rsid w:val="009E44EC"/>
    <w:rsid w:val="009E6B71"/>
    <w:rsid w:val="00A141B5"/>
    <w:rsid w:val="00A14403"/>
    <w:rsid w:val="00A2606F"/>
    <w:rsid w:val="00A264D6"/>
    <w:rsid w:val="00A45526"/>
    <w:rsid w:val="00A859E0"/>
    <w:rsid w:val="00AA4A92"/>
    <w:rsid w:val="00AA5DAB"/>
    <w:rsid w:val="00AD157D"/>
    <w:rsid w:val="00AD69C8"/>
    <w:rsid w:val="00B00643"/>
    <w:rsid w:val="00B061AB"/>
    <w:rsid w:val="00B11895"/>
    <w:rsid w:val="00B4700B"/>
    <w:rsid w:val="00B93664"/>
    <w:rsid w:val="00B96FE8"/>
    <w:rsid w:val="00BB3E07"/>
    <w:rsid w:val="00BC3569"/>
    <w:rsid w:val="00C0516D"/>
    <w:rsid w:val="00C11008"/>
    <w:rsid w:val="00C11A61"/>
    <w:rsid w:val="00C43766"/>
    <w:rsid w:val="00C43E34"/>
    <w:rsid w:val="00C66EDA"/>
    <w:rsid w:val="00C7555A"/>
    <w:rsid w:val="00CA372F"/>
    <w:rsid w:val="00CB03FF"/>
    <w:rsid w:val="00CB5427"/>
    <w:rsid w:val="00CB7A6B"/>
    <w:rsid w:val="00CE53AA"/>
    <w:rsid w:val="00CF496F"/>
    <w:rsid w:val="00CF7169"/>
    <w:rsid w:val="00D13408"/>
    <w:rsid w:val="00D17104"/>
    <w:rsid w:val="00D27AE0"/>
    <w:rsid w:val="00D46087"/>
    <w:rsid w:val="00D46DD9"/>
    <w:rsid w:val="00D55F92"/>
    <w:rsid w:val="00D73FAE"/>
    <w:rsid w:val="00D92005"/>
    <w:rsid w:val="00DB47B6"/>
    <w:rsid w:val="00DC6BBF"/>
    <w:rsid w:val="00E16FCF"/>
    <w:rsid w:val="00E23548"/>
    <w:rsid w:val="00E25F92"/>
    <w:rsid w:val="00E92F77"/>
    <w:rsid w:val="00EA0B3A"/>
    <w:rsid w:val="00EB53ED"/>
    <w:rsid w:val="00EE17B2"/>
    <w:rsid w:val="00EE3139"/>
    <w:rsid w:val="00EF526E"/>
    <w:rsid w:val="00EF652C"/>
    <w:rsid w:val="00F02A72"/>
    <w:rsid w:val="00F072B6"/>
    <w:rsid w:val="00F62D11"/>
    <w:rsid w:val="00FA00FD"/>
    <w:rsid w:val="00FA699F"/>
    <w:rsid w:val="00FA7DD5"/>
    <w:rsid w:val="00FE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5800D"/>
  <w15:docId w15:val="{7D911A9A-FC28-4B02-805F-15CB9DC3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545D"/>
    <w:pPr>
      <w:widowControl w:val="0"/>
      <w:spacing w:after="0" w:line="240" w:lineRule="auto"/>
      <w:jc w:val="both"/>
    </w:pPr>
    <w:rPr>
      <w:rFonts w:eastAsiaTheme="minorEastAsia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Администратор</cp:lastModifiedBy>
  <cp:revision>2</cp:revision>
  <dcterms:created xsi:type="dcterms:W3CDTF">2025-01-23T08:26:00Z</dcterms:created>
  <dcterms:modified xsi:type="dcterms:W3CDTF">2025-01-23T08:26:00Z</dcterms:modified>
</cp:coreProperties>
</file>