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clear" w:color="auto" w:fill="ffffff"/>
        <w:spacing w:after="0" w:line="240" w:lineRule="auto"/>
        <w:ind/>
        <w:jc w:val="both"/>
        <w:rPr>
          <w:rFonts w:ascii="Times New Roman" w:hAnsi="Times New Roman" w:eastAsia="Times New Roman" w:cs="Times New Roman"/>
          <w:b/>
          <w:i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30"/>
          <w:szCs w:val="30"/>
          <w:lang w:eastAsia="ru-RU"/>
        </w:rPr>
        <w:t xml:space="preserve">УДК 378.147:004.8:811.124</w:t>
      </w:r>
      <w:r>
        <w:rPr>
          <w:rFonts w:ascii="Times New Roman" w:hAnsi="Times New Roman" w:eastAsia="Times New Roman" w:cs="Times New Roman"/>
          <w:b/>
          <w:i/>
          <w:sz w:val="30"/>
          <w:szCs w:val="30"/>
          <w:lang w:eastAsia="ru-RU"/>
        </w:rPr>
      </w:r>
    </w:p>
    <w:p>
      <w:pPr>
        <w:pBdr/>
        <w:shd w:val="clear" w:color="auto" w:fill="ffffff"/>
        <w:spacing w:after="0" w:line="240" w:lineRule="auto"/>
        <w:ind/>
        <w:jc w:val="both"/>
        <w:rPr>
          <w:rFonts w:ascii="Times New Roman" w:hAnsi="Times New Roman" w:eastAsia="Times New Roman" w:cs="Times New Roman"/>
          <w:b/>
          <w:i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30"/>
          <w:szCs w:val="30"/>
          <w:lang w:eastAsia="ru-RU"/>
        </w:rPr>
        <w:t xml:space="preserve">Е. Ф. </w:t>
      </w:r>
      <w:r>
        <w:rPr>
          <w:rFonts w:ascii="Times New Roman" w:hAnsi="Times New Roman" w:eastAsia="Times New Roman" w:cs="Times New Roman"/>
          <w:b/>
          <w:i/>
          <w:sz w:val="30"/>
          <w:szCs w:val="30"/>
          <w:lang w:eastAsia="ru-RU"/>
        </w:rPr>
        <w:t xml:space="preserve">Асенчик</w:t>
      </w:r>
      <w:r>
        <w:rPr>
          <w:rFonts w:ascii="Times New Roman" w:hAnsi="Times New Roman" w:eastAsia="Times New Roman" w:cs="Times New Roman"/>
          <w:b/>
          <w:i/>
          <w:sz w:val="30"/>
          <w:szCs w:val="30"/>
          <w:lang w:eastAsia="ru-RU"/>
        </w:rPr>
        <w:t xml:space="preserve">, О.Д. </w:t>
      </w:r>
      <w:r>
        <w:rPr>
          <w:rFonts w:ascii="Times New Roman" w:hAnsi="Times New Roman" w:eastAsia="Times New Roman" w:cs="Times New Roman"/>
          <w:b/>
          <w:i/>
          <w:sz w:val="30"/>
          <w:szCs w:val="30"/>
          <w:lang w:eastAsia="ru-RU"/>
        </w:rPr>
        <w:t xml:space="preserve">Асенчик</w:t>
      </w:r>
      <w:r>
        <w:rPr>
          <w:rFonts w:ascii="Times New Roman" w:hAnsi="Times New Roman" w:eastAsia="Times New Roman" w:cs="Times New Roman"/>
          <w:b/>
          <w:i/>
          <w:sz w:val="30"/>
          <w:szCs w:val="30"/>
          <w:lang w:eastAsia="ru-RU"/>
        </w:rPr>
      </w:r>
    </w:p>
    <w:p>
      <w:pPr>
        <w:pBdr/>
        <w:shd w:val="clear" w:color="auto" w:fill="ffffff"/>
        <w:spacing w:after="0" w:line="240" w:lineRule="auto"/>
        <w:ind/>
        <w:jc w:val="both"/>
        <w:rPr>
          <w:rFonts w:ascii="Times New Roman" w:hAnsi="Times New Roman" w:eastAsia="Times New Roman" w:cs="Times New Roman"/>
          <w:i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i/>
          <w:sz w:val="30"/>
          <w:szCs w:val="30"/>
          <w:lang w:eastAsia="ru-RU"/>
        </w:rPr>
        <w:t xml:space="preserve">г. Гомель, ГГУ имени Ф. Скорины,</w:t>
      </w:r>
      <w:r>
        <w:rPr>
          <w:rFonts w:ascii="Times New Roman" w:hAnsi="Times New Roman" w:eastAsia="Times New Roman" w:cs="Times New Roman"/>
          <w:i/>
          <w:sz w:val="30"/>
          <w:szCs w:val="30"/>
          <w:lang w:eastAsia="ru-RU"/>
        </w:rPr>
      </w:r>
    </w:p>
    <w:p>
      <w:pPr>
        <w:pBdr/>
        <w:shd w:val="clear" w:color="auto" w:fill="ffffff"/>
        <w:spacing w:after="0" w:line="240" w:lineRule="auto"/>
        <w:ind/>
        <w:jc w:val="both"/>
        <w:rPr>
          <w:rFonts w:ascii="Times New Roman" w:hAnsi="Times New Roman" w:eastAsia="Times New Roman" w:cs="Times New Roman"/>
          <w:i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i/>
          <w:sz w:val="30"/>
          <w:szCs w:val="30"/>
          <w:lang w:eastAsia="ru-RU"/>
        </w:rPr>
        <w:t xml:space="preserve">г. Гомель, ГГТУ имени П.О. Сухого</w:t>
      </w:r>
      <w:r>
        <w:rPr>
          <w:rFonts w:ascii="Times New Roman" w:hAnsi="Times New Roman" w:eastAsia="Times New Roman" w:cs="Times New Roman"/>
          <w:i/>
          <w:sz w:val="30"/>
          <w:szCs w:val="30"/>
          <w:lang w:eastAsia="ru-RU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60" w:line="240" w:lineRule="auto"/>
        <w:ind w:firstLine="567"/>
        <w:contextualSpacing w:val="true"/>
        <w:jc w:val="center"/>
        <w:rPr>
          <w:rFonts w:ascii="Times New Roman" w:hAnsi="Times New Roman" w:eastAsia="Times New Roman" w:cs="Times New Roman"/>
          <w:b/>
          <w:color w:val="000000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color w:val="000000"/>
          <w:sz w:val="30"/>
          <w:szCs w:val="30"/>
        </w:rPr>
      </w:r>
      <w:r>
        <w:rPr>
          <w:rFonts w:ascii="Times New Roman" w:hAnsi="Times New Roman" w:eastAsia="Times New Roman" w:cs="Times New Roman"/>
          <w:b/>
          <w:color w:val="000000"/>
          <w:sz w:val="30"/>
          <w:szCs w:val="3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60" w:line="240" w:lineRule="auto"/>
        <w:ind w:firstLine="567"/>
        <w:contextualSpacing w:val="true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color w:val="000000"/>
          <w:sz w:val="30"/>
          <w:szCs w:val="30"/>
        </w:rPr>
        <w:t xml:space="preserve">ИСПОЛЬЗОВАНИЕ БОЛЬШОЙ ЯЗЫКОВОЙ МОДЕЛИ DEEPSEEK ДЛЯ СОЗДАНИЯ УЧЕБНЫХ МАТЕРИАЛОВ ПО ДИСЦИПЛИНЕ "ЛАТИНСКИЙ ЯЗЫК"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60" w:line="240" w:lineRule="auto"/>
        <w:ind w:firstLine="567"/>
        <w:contextualSpacing w:val="true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60" w:line="240" w:lineRule="auto"/>
        <w:ind w:firstLine="567"/>
        <w:contextualSpacing w:val="true"/>
        <w:jc w:val="both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 xml:space="preserve">Интеграция больших языковых моделей (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val="en-US"/>
        </w:rPr>
        <w:t xml:space="preserve">LLM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 xml:space="preserve">), являющихся ведущим компонентом технологий искусственного интеллекта (ИИ), в образовании может изменить практику преподавания и обучения [1]. 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val="en-US"/>
        </w:rPr>
        <w:t xml:space="preserve">LLM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 xml:space="preserve"> используются для автома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 xml:space="preserve">тизации различных образовательных задач, включая создание учебных материалов, предоставление обратной связи и выставление оценок. Они управляемым образом могут генерировать материалы, ориентированные на обучающегося, помогать в разработке учебных программ.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60" w:line="240" w:lineRule="auto"/>
        <w:ind w:firstLine="567"/>
        <w:contextualSpacing w:val="true"/>
        <w:jc w:val="both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 xml:space="preserve">Применение LLM для создания разнообразных учебных материалов остается малоизученной областью. Существующие подходы к 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 xml:space="preserve">созданию учебных пособий чаще всего основываются на традиционных методах, таких как ручное составление текстов, использование существующих учебников и адаптация их под конкретные программы. В настоящей работе представляются результаты применения выбранной 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val="en-US"/>
        </w:rPr>
        <w:t xml:space="preserve">LLM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 xml:space="preserve"> для автоматизированного создания учебного материала по учебной дисциплине «Латинский язык». 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num" w:leader="none" w:pos="720"/>
        </w:tabs>
        <w:spacing w:after="160" w:line="240" w:lineRule="auto"/>
        <w:ind w:firstLine="567"/>
        <w:contextualSpacing w:val="true"/>
        <w:jc w:val="both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 xml:space="preserve">В качестве используемой 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val="en-US"/>
        </w:rPr>
        <w:t xml:space="preserve">LLM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 xml:space="preserve"> был выбрана </w:t>
      </w:r>
      <w:bookmarkStart w:id="0" w:name="_Hlk189146521"/>
      <w:r>
        <w:rPr>
          <w:rFonts w:ascii="Times New Roman" w:hAnsi="Times New Roman" w:eastAsia="Times New Roman" w:cs="Times New Roman"/>
          <w:color w:val="000000"/>
          <w:sz w:val="30"/>
          <w:szCs w:val="30"/>
          <w:lang w:val="en-US"/>
        </w:rPr>
        <w:t xml:space="preserve">DeepSeek</w:t>
      </w:r>
      <w:bookmarkEnd w:id="0"/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 xml:space="preserve"> v3 – версия большой языковой модели, разработанная компанией 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 xml:space="preserve">DeepSeek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 xml:space="preserve"> AI. На данный момент она обладает рядом особенностей, выводящих ее на лидирующие позиции в мире и подходящих для выбранной задачи: модель обучалась на огромном наборе текстовых данных и имеет 671 миллиард пара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 xml:space="preserve">метров; демонстрирует высокую производительность в различных задачах, включая понимание и генерацию текста, работу с различными языками, ответы на вопросы; имеет открытый исходный код; поддерживает длинные контексты – обрабатывает до 128 тысяч токенов [2].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60" w:line="240" w:lineRule="auto"/>
        <w:ind w:firstLine="567"/>
        <w:contextualSpacing w:val="true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 xml:space="preserve">Выбор дисциплины «Латинский язык» в качестве объекта обусловлен тем, что это классическая дисциплина. Латинский язык обладает стабильностью грамматических правил, что должно позволить минимизировать ошибки в сгенериро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 xml:space="preserve">ванных материалах. Для построения конкретного учебного курса по этой дисциплине в распоряжении преподавателя имеется большое количество устоявшихся и авторитетных источников, в том числе расположенных в Интернет и проиндексированных поисковыми системами и 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val="en-US"/>
        </w:rPr>
        <w:t xml:space="preserve">LLM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 xml:space="preserve"> при их обучении.</w:t>
      </w:r>
      <w:r>
        <w:rPr>
          <w:rFonts w:ascii="Times New Roman" w:hAnsi="Times New Roman" w:cs="Times New Roman"/>
          <w:strike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60" w:line="240" w:lineRule="auto"/>
        <w:ind w:firstLine="567"/>
        <w:contextualSpacing w:val="tru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 xml:space="preserve">Роль преподавателя в этом процессе заключается в формулировании подходящих запросов (промптов), рецензировании ответов и адаптации материалов к учебной программе.</w:t>
      </w:r>
      <w:r>
        <w:rPr>
          <w:rFonts w:ascii="Times New Roman" w:hAnsi="Times New Roman" w:cs="Times New Roman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60" w:line="240" w:lineRule="auto"/>
        <w:ind w:firstLine="567"/>
        <w:contextualSpacing w:val="tru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 xml:space="preserve">Новизна предлагаемого подхода заключается в использовании LLM 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val="en-US"/>
        </w:rPr>
        <w:t xml:space="preserve">DeepSeek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 xml:space="preserve"> для генерации учебных материалов на основе заранее подготовленных преподавателем вопросов по дисциплине и запросов (промптов), описывающ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 xml:space="preserve">их, как отвечать на поставленные вопросы и формировать окончательный ответ. Этот метод позволяет систематизировать информацию в соответствии с учебной программой, обеспечить высокую точность и актуальность материалов, сократить время на подготовку пособий.</w:t>
      </w:r>
      <w:r>
        <w:rPr>
          <w:rFonts w:ascii="Times New Roman" w:hAnsi="Times New Roman" w:cs="Times New Roman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60" w:line="240" w:lineRule="auto"/>
        <w:ind w:firstLine="567"/>
        <w:contextualSpacing w:val="tru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 xml:space="preserve">Целью настоящего исследования была разработка методики создания учебного пособия по латинскому языку для студентов с использованием LLM на примере 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val="en-US"/>
        </w:rPr>
        <w:t xml:space="preserve">DeepSeek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 xml:space="preserve"> и оценка качества полученных материалов для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highlight w:val="yellow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 xml:space="preserve">студентов специальности русская филология (профилизация: литературно-редакционная деятельность).</w:t>
      </w:r>
      <w:r>
        <w:rPr>
          <w:rFonts w:ascii="Times New Roman" w:hAnsi="Times New Roman" w:cs="Times New Roman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60" w:line="240" w:lineRule="auto"/>
        <w:ind w:firstLine="567"/>
        <w:contextualSpacing w:val="true"/>
        <w:jc w:val="both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 xml:space="preserve">Для создания учебного пособия был использован доступ к 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val="en-US"/>
        </w:rPr>
        <w:t xml:space="preserve">API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val="en-US"/>
        </w:rPr>
        <w:t xml:space="preserve">DeepSeek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 xml:space="preserve"> из программного кода на языке 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val="en-US"/>
        </w:rPr>
        <w:t xml:space="preserve">Python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 xml:space="preserve"> [3]. Язык формулирования запросов – русский, язык ответов – русский и латинский. Для получения текста пособия было испытано несколько методик. 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60" w:line="240" w:lineRule="auto"/>
        <w:ind w:firstLine="567"/>
        <w:contextualSpacing w:val="true"/>
        <w:jc w:val="both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 xml:space="preserve">Прямое получение ответов на все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 xml:space="preserve"> вопросы сразу – этот подход предполагает генерацию ответов на все вопросы одновременно. Он оказался неэффективным из-за недостаточного размера контекстного окна для передачи больших объемов информации, большой нагрузки на ресурсы серверов с установленной 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val="en-US"/>
        </w:rPr>
        <w:t xml:space="preserve">LLM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 xml:space="preserve"> и неустойчивости сетевого соединения между сервером и клиентом, которое нужно было поддерживать. В результате ответ либо не удавалось получить, либо ответы на вопросы были слишком краткие.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60" w:line="240" w:lineRule="auto"/>
        <w:ind w:firstLine="567"/>
        <w:contextualSpacing w:val="true"/>
        <w:jc w:val="both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 xml:space="preserve">В дальнейшем применялась методика ответа на каждый вопрос по отдельности. Было проанализировано два варианта: прямое получение ответа от 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val="en-US"/>
        </w:rPr>
        <w:t xml:space="preserve">LLM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 xml:space="preserve"> на поставленный вопрос и получение ответа после обсуждения. Во втором случае полученный прямой вопрос дополнительно анализировался и оценивался 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val="en-US"/>
        </w:rPr>
        <w:t xml:space="preserve">LLM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 xml:space="preserve">, и на основании первичного ответа и рекомендаций 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val="en-US"/>
        </w:rPr>
        <w:t xml:space="preserve">LLM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 xml:space="preserve"> формировала окончательный ответ.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60" w:line="240" w:lineRule="auto"/>
        <w:ind w:firstLine="567"/>
        <w:contextualSpacing w:val="true"/>
        <w:jc w:val="both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 xml:space="preserve">Первый способ оказался менее эффективным и ответы менее полными. Например, в ответах на вопросы присутствовали фактические и стилистические ошибки («грамматика латинского языка была стандартизирована благодаря </w:t>
      </w:r>
      <w:r>
        <w:rPr>
          <w:rFonts w:ascii="Times New Roman" w:hAnsi="Times New Roman" w:eastAsia="Times New Roman" w:cs="Times New Roman"/>
          <w:i/>
          <w:iCs/>
          <w:color w:val="000000"/>
          <w:sz w:val="30"/>
          <w:szCs w:val="30"/>
        </w:rPr>
        <w:t xml:space="preserve">усилиям таких филологов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 xml:space="preserve"> как 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 xml:space="preserve">Варрон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 xml:space="preserve"> и Квинтилиан»; «к первому склонению относились и некоторые </w:t>
      </w:r>
      <w:r>
        <w:rPr>
          <w:rFonts w:ascii="Times New Roman" w:hAnsi="Times New Roman" w:eastAsia="Times New Roman" w:cs="Times New Roman"/>
          <w:i/>
          <w:iCs/>
          <w:color w:val="000000"/>
          <w:sz w:val="30"/>
          <w:szCs w:val="30"/>
        </w:rPr>
        <w:t xml:space="preserve">мужские существительные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 xml:space="preserve">») и др.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60" w:line="240" w:lineRule="auto"/>
        <w:ind w:firstLine="567"/>
        <w:contextualSpacing w:val="true"/>
        <w:jc w:val="both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 xml:space="preserve">Подход с обсуждением позволил улучшить качество ответов, например, были исправлены допущенные ранее недочёты: «это литературный язык, зафиксированный </w:t>
      </w:r>
      <w:r>
        <w:rPr>
          <w:rFonts w:ascii="Times New Roman" w:hAnsi="Times New Roman" w:eastAsia="Times New Roman" w:cs="Times New Roman"/>
          <w:i/>
          <w:iCs/>
          <w:color w:val="000000"/>
          <w:sz w:val="30"/>
          <w:szCs w:val="30"/>
        </w:rPr>
        <w:t xml:space="preserve">в произведениях таких авторов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 xml:space="preserve">, как Цицерон, Цезарь, Вергилий, Овидий и Гораций»; «к первому склонению могут относиться и </w:t>
      </w:r>
      <w:r>
        <w:rPr>
          <w:rFonts w:ascii="Times New Roman" w:hAnsi="Times New Roman" w:eastAsia="Times New Roman" w:cs="Times New Roman"/>
          <w:i/>
          <w:iCs/>
          <w:color w:val="000000"/>
          <w:sz w:val="30"/>
          <w:szCs w:val="30"/>
        </w:rPr>
        <w:t xml:space="preserve">существительные мужского рода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 xml:space="preserve">: это названия профессий, рода занятий, национальностей».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60" w:line="240" w:lineRule="auto"/>
        <w:ind w:firstLine="567"/>
        <w:contextualSpacing w:val="true"/>
        <w:jc w:val="both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 xml:space="preserve">Кроме перечисленного, был реализован метод обсуждения с дополнительным использованием в качестве контекста сжатой информации из файла имеющегося учебного пособия. Он продемонстрировал соответствие ответов эталонному источнику. 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60" w:line="240" w:lineRule="auto"/>
        <w:ind w:firstLine="567"/>
        <w:contextualSpacing w:val="true"/>
        <w:jc w:val="both"/>
        <w:rPr>
          <w:rFonts w:ascii="Times New Roman" w:hAnsi="Times New Roman" w:eastAsia="Times New Roman" w:cs="Times New Roman"/>
          <w:color w:val="000000"/>
          <w:sz w:val="30"/>
          <w:szCs w:val="30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highlight w:val="white"/>
        </w:rPr>
        <w:t xml:space="preserve">Таким образом, анализ качества полученных ответов показал, что наиболее эффективной методикой является последовательное получение ответов после обсуждения. 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highlight w:val="white"/>
        </w:rPr>
        <w:t xml:space="preserve">Использованные вопросы, п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highlight w:val="white"/>
        </w:rPr>
        <w:t xml:space="preserve">олученные учебные пособия, журналы обсуждений и эталонный источник приведены в репозитории [3], там же, в файлах программного кода, приведены использованные настройки модели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highlight w:val="white"/>
        </w:rPr>
        <w:t xml:space="preserve"> и 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highlight w:val="white"/>
        </w:rPr>
        <w:t xml:space="preserve">пром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highlight w:val="white"/>
        </w:rPr>
        <w:t xml:space="preserve">ты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60" w:line="240" w:lineRule="auto"/>
        <w:ind w:firstLine="567"/>
        <w:contextualSpacing w:val="true"/>
        <w:jc w:val="both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 xml:space="preserve">Следует отметить, что стилистические ошибки могут присутствовать в разных методиках, например: «существительные первого </w:t>
      </w:r>
      <w:r>
        <w:rPr>
          <w:rFonts w:ascii="Times New Roman" w:hAnsi="Times New Roman" w:eastAsia="Times New Roman" w:cs="Times New Roman"/>
          <w:i/>
          <w:iCs/>
          <w:color w:val="000000"/>
          <w:sz w:val="30"/>
          <w:szCs w:val="30"/>
        </w:rPr>
        <w:t xml:space="preserve">склонения склоняются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30"/>
          <w:szCs w:val="30"/>
        </w:rPr>
        <w:t xml:space="preserve">по следующим окончаниям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 xml:space="preserve">». Возможно, это связано с тем, что “рабочим” языком 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val="en-US"/>
        </w:rPr>
        <w:t xml:space="preserve">DeppSeek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 xml:space="preserve">, является английский: все вопросы и запросы (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 xml:space="preserve">промпты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 xml:space="preserve">) перед обработкой переводятся на него, и на окончательном этапе ответы переводятся на русский со вставками латинского языка.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60" w:line="240" w:lineRule="auto"/>
        <w:ind w:firstLine="567"/>
        <w:contextualSpacing w:val="tru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 xml:space="preserve">Как показало исследование, качество полученных ответов достаточно высокое и зависит от: формулировок запросов и вопросов; использованных настроек модели; учета специфики латинского языка (например, влияющие на кач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 xml:space="preserve">ество перевода и определение грамматических категорий позиция глагола в абсолютном конце предложения, перемежающийся порядок слов, беспредложное употребление существительных и др.); использования дополнительных источников для проверки генерации информации.</w:t>
      </w:r>
      <w:r>
        <w:rPr>
          <w:rFonts w:ascii="Times New Roman" w:hAnsi="Times New Roman" w:cs="Times New Roman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60" w:line="240" w:lineRule="auto"/>
        <w:ind w:firstLine="567"/>
        <w:contextualSpacing w:val="true"/>
        <w:jc w:val="both"/>
        <w:rPr>
          <w:rFonts w:ascii="Times New Roman" w:hAnsi="Times New Roman" w:eastAsia="Times New Roman" w:cs="Times New Roman"/>
          <w:color w:val="000000"/>
          <w:sz w:val="30"/>
          <w:szCs w:val="30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highlight w:val="white"/>
        </w:rPr>
        <w:t xml:space="preserve">Дальнейшие исследования могут быть направлены на оптимизацию методики, 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highlight w:val="white"/>
        </w:rPr>
        <w:t xml:space="preserve">применения ее к другим дисциплинам и 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highlight w:val="white"/>
        </w:rPr>
        <w:t xml:space="preserve">интеграцию с другими образовательными технологиями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highlight w:val="white"/>
        </w:rPr>
        <w:t xml:space="preserve"> и системами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highlight w:val="white"/>
        </w:rPr>
        <w:t xml:space="preserve">. Это позволит повысить эффективность использования ИИ и обеспечить студентов современными и качественными учебными материалами.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60" w:line="240" w:lineRule="auto"/>
        <w:ind w:firstLine="567"/>
        <w:contextualSpacing w:val="true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pBdr/>
        <w:shd w:val="clear" w:color="auto" w:fill="ffffff"/>
        <w:spacing w:after="0" w:line="240" w:lineRule="auto"/>
        <w:ind w:left="284"/>
        <w:jc w:val="center"/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Литература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</w:r>
    </w:p>
    <w:p>
      <w:pPr>
        <w:pBdr/>
        <w:shd w:val="clear" w:color="auto" w:fill="ffffff"/>
        <w:spacing w:after="0" w:line="240" w:lineRule="auto"/>
        <w:ind w:left="284"/>
        <w:jc w:val="center"/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</w:r>
    </w:p>
    <w:p>
      <w:pPr>
        <w:pBdr/>
        <w:spacing w:line="240" w:lineRule="auto"/>
        <w:ind w:firstLine="567"/>
        <w:contextualSpacing w:val="tru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1. Bonner E., Lege R., Frazier E. Large language model-based artificial intelligence in the language classroom: Practical ideas for teaching / E. Bonner, R. Lege, E. Frazier // Teaching English with Technology. – 2023. – Vol. 23, № 1. – P. 23–41.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r>
    </w:p>
    <w:p>
      <w:pPr>
        <w:pBdr/>
        <w:spacing w:line="240" w:lineRule="auto"/>
        <w:ind w:firstLine="567"/>
        <w:contextualSpacing w:val="tru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DeepSeek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v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3: расширенная языковая модель искусственного интеллекта [Электронный ресурс]. 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URL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: </w:t>
      </w:r>
      <w:hyperlink r:id="rId9" w:tooltip="https://deepseekv3.org/ru" w:history="1">
        <w:r>
          <w:rPr>
            <w:rStyle w:val="870"/>
            <w:rFonts w:ascii="Times New Roman" w:hAnsi="Times New Roman" w:eastAsia="Times New Roman" w:cs="Times New Roman"/>
            <w:sz w:val="28"/>
            <w:szCs w:val="28"/>
            <w:lang w:val="en-US"/>
          </w:rPr>
          <w:t xml:space="preserve">https</w:t>
        </w:r>
        <w:r>
          <w:rPr>
            <w:rStyle w:val="870"/>
            <w:rFonts w:ascii="Times New Roman" w:hAnsi="Times New Roman" w:eastAsia="Times New Roman" w:cs="Times New Roman"/>
            <w:sz w:val="28"/>
            <w:szCs w:val="28"/>
          </w:rPr>
          <w:t xml:space="preserve">://</w:t>
        </w:r>
        <w:r>
          <w:rPr>
            <w:rStyle w:val="870"/>
            <w:rFonts w:ascii="Times New Roman" w:hAnsi="Times New Roman" w:eastAsia="Times New Roman" w:cs="Times New Roman"/>
            <w:sz w:val="28"/>
            <w:szCs w:val="28"/>
            <w:lang w:val="en-US"/>
          </w:rPr>
          <w:t xml:space="preserve">deepseekv</w:t>
        </w:r>
        <w:r>
          <w:rPr>
            <w:rStyle w:val="870"/>
            <w:rFonts w:ascii="Times New Roman" w:hAnsi="Times New Roman" w:eastAsia="Times New Roman" w:cs="Times New Roman"/>
            <w:sz w:val="28"/>
            <w:szCs w:val="28"/>
          </w:rPr>
          <w:t xml:space="preserve">3.</w:t>
        </w:r>
        <w:r>
          <w:rPr>
            <w:rStyle w:val="870"/>
            <w:rFonts w:ascii="Times New Roman" w:hAnsi="Times New Roman" w:eastAsia="Times New Roman" w:cs="Times New Roman"/>
            <w:sz w:val="28"/>
            <w:szCs w:val="28"/>
            <w:lang w:val="en-US"/>
          </w:rPr>
          <w:t xml:space="preserve">org</w:t>
        </w:r>
        <w:r>
          <w:rPr>
            <w:rStyle w:val="870"/>
            <w:rFonts w:ascii="Times New Roman" w:hAnsi="Times New Roman" w:eastAsia="Times New Roman" w:cs="Times New Roman"/>
            <w:sz w:val="28"/>
            <w:szCs w:val="28"/>
          </w:rPr>
          <w:t xml:space="preserve">/</w:t>
        </w:r>
        <w:r>
          <w:rPr>
            <w:rStyle w:val="870"/>
            <w:rFonts w:ascii="Times New Roman" w:hAnsi="Times New Roman" w:eastAsia="Times New Roman" w:cs="Times New Roman"/>
            <w:sz w:val="28"/>
            <w:szCs w:val="28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(дата обращения: 30.01.2025).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/>
        <w:spacing w:line="240" w:lineRule="auto"/>
        <w:ind w:firstLine="567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 Репозиторий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latin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book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GitHub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[Электронный ресурс]. 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URL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: </w:t>
      </w:r>
      <w:hyperlink r:id="rId10" w:tooltip="https://github.com/Olgasn/latin_book" w:history="1">
        <w:r>
          <w:rPr>
            <w:rStyle w:val="870"/>
            <w:rFonts w:ascii="Times New Roman" w:hAnsi="Times New Roman" w:eastAsia="Times New Roman" w:cs="Times New Roman"/>
            <w:sz w:val="28"/>
            <w:szCs w:val="28"/>
            <w:lang w:val="en-US"/>
          </w:rPr>
          <w:t xml:space="preserve">https</w:t>
        </w:r>
        <w:r>
          <w:rPr>
            <w:rStyle w:val="870"/>
            <w:rFonts w:ascii="Times New Roman" w:hAnsi="Times New Roman" w:eastAsia="Times New Roman" w:cs="Times New Roman"/>
            <w:sz w:val="28"/>
            <w:szCs w:val="28"/>
          </w:rPr>
          <w:t xml:space="preserve">://</w:t>
        </w:r>
        <w:r>
          <w:rPr>
            <w:rStyle w:val="870"/>
            <w:rFonts w:ascii="Times New Roman" w:hAnsi="Times New Roman" w:eastAsia="Times New Roman" w:cs="Times New Roman"/>
            <w:sz w:val="28"/>
            <w:szCs w:val="28"/>
            <w:lang w:val="en-US"/>
          </w:rPr>
          <w:t xml:space="preserve">github</w:t>
        </w:r>
        <w:r>
          <w:rPr>
            <w:rStyle w:val="870"/>
            <w:rFonts w:ascii="Times New Roman" w:hAnsi="Times New Roman" w:eastAsia="Times New Roman" w:cs="Times New Roman"/>
            <w:sz w:val="28"/>
            <w:szCs w:val="28"/>
          </w:rPr>
          <w:t xml:space="preserve">.</w:t>
        </w:r>
        <w:r>
          <w:rPr>
            <w:rStyle w:val="870"/>
            <w:rFonts w:ascii="Times New Roman" w:hAnsi="Times New Roman" w:eastAsia="Times New Roman" w:cs="Times New Roman"/>
            <w:sz w:val="28"/>
            <w:szCs w:val="28"/>
            <w:lang w:val="en-US"/>
          </w:rPr>
          <w:t xml:space="preserve">com</w:t>
        </w:r>
        <w:r>
          <w:rPr>
            <w:rStyle w:val="870"/>
            <w:rFonts w:ascii="Times New Roman" w:hAnsi="Times New Roman" w:eastAsia="Times New Roman" w:cs="Times New Roman"/>
            <w:sz w:val="28"/>
            <w:szCs w:val="28"/>
          </w:rPr>
          <w:t xml:space="preserve">/</w:t>
        </w:r>
        <w:r>
          <w:rPr>
            <w:rStyle w:val="870"/>
            <w:rFonts w:ascii="Times New Roman" w:hAnsi="Times New Roman" w:eastAsia="Times New Roman" w:cs="Times New Roman"/>
            <w:sz w:val="28"/>
            <w:szCs w:val="28"/>
            <w:lang w:val="en-US"/>
          </w:rPr>
          <w:t xml:space="preserve">Olgasn</w:t>
        </w:r>
        <w:r>
          <w:rPr>
            <w:rStyle w:val="870"/>
            <w:rFonts w:ascii="Times New Roman" w:hAnsi="Times New Roman" w:eastAsia="Times New Roman" w:cs="Times New Roman"/>
            <w:sz w:val="28"/>
            <w:szCs w:val="28"/>
          </w:rPr>
          <w:t xml:space="preserve">/</w:t>
        </w:r>
        <w:r>
          <w:rPr>
            <w:rStyle w:val="870"/>
            <w:rFonts w:ascii="Times New Roman" w:hAnsi="Times New Roman" w:eastAsia="Times New Roman" w:cs="Times New Roman"/>
            <w:sz w:val="28"/>
            <w:szCs w:val="28"/>
            <w:lang w:val="en-US"/>
          </w:rPr>
          <w:t xml:space="preserve">latin</w:t>
        </w:r>
        <w:r>
          <w:rPr>
            <w:rStyle w:val="870"/>
            <w:rFonts w:ascii="Times New Roman" w:hAnsi="Times New Roman" w:eastAsia="Times New Roman" w:cs="Times New Roman"/>
            <w:sz w:val="28"/>
            <w:szCs w:val="28"/>
          </w:rPr>
          <w:t xml:space="preserve">_</w:t>
        </w:r>
        <w:r>
          <w:rPr>
            <w:rStyle w:val="870"/>
            <w:rFonts w:ascii="Times New Roman" w:hAnsi="Times New Roman" w:eastAsia="Times New Roman" w:cs="Times New Roman"/>
            <w:sz w:val="28"/>
            <w:szCs w:val="28"/>
            <w:lang w:val="en-US"/>
          </w:rPr>
          <w:t xml:space="preserve">book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(дата обращения: 30.01.2025).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1134" w:bottom="1134" w:left="1134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1440"/>
      </w:pPr>
      <w:rPr>
        <w:sz w:val="28"/>
        <w:szCs w:val="28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2">
    <w:lvl w:ilvl="0">
      <w:isLgl w:val="false"/>
      <w:lvlJc w:val="right"/>
      <w:lvlText w:val="%1."/>
      <w:numFmt w:val="decimal"/>
      <w:pPr>
        <w:pBdr/>
        <w:spacing/>
        <w:ind w:hanging="360" w:left="709"/>
      </w:pPr>
      <w:rPr>
        <w:rFonts w:ascii="Calibri" w:hAnsi="Calibri" w:eastAsia="Calibri" w:cs="Calibri"/>
        <w:color w:val="000000"/>
        <w:sz w:val="22"/>
      </w:rPr>
      <w:start w:val="1"/>
      <w:suff w:val="tab"/>
    </w:lvl>
    <w:lvl w:ilvl="1">
      <w:isLgl w:val="false"/>
      <w:lvlJc w:val="right"/>
      <w:lvlText w:val="%2."/>
      <w:numFmt w:val="decimal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decimal"/>
      <w:pPr>
        <w:pBdr/>
        <w:spacing/>
        <w:ind w:hanging="180" w:left="2149"/>
      </w:pPr>
      <w:rPr/>
      <w:start w:val="1"/>
      <w:suff w:val="tab"/>
    </w:lvl>
    <w:lvl w:ilvl="3">
      <w:isLgl w:val="false"/>
      <w:lvlJc w:val="righ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right"/>
      <w:lvlText w:val="%5."/>
      <w:numFmt w:val="decimal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decimal"/>
      <w:pPr>
        <w:pBdr/>
        <w:spacing/>
        <w:ind w:hanging="180" w:left="4309"/>
      </w:pPr>
      <w:rPr/>
      <w:start w:val="1"/>
      <w:suff w:val="tab"/>
    </w:lvl>
    <w:lvl w:ilvl="6">
      <w:isLgl w:val="false"/>
      <w:lvlJc w:val="righ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right"/>
      <w:lvlText w:val="%8."/>
      <w:numFmt w:val="decimal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decimal"/>
      <w:pPr>
        <w:pBdr/>
        <w:spacing/>
        <w:ind w:hanging="180" w:left="6469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09"/>
      </w:pPr>
      <w:rPr>
        <w:rFonts w:ascii="Calibri" w:hAnsi="Calibri" w:eastAsia="Calibri" w:cs="Calibri"/>
        <w:color w:val="000000"/>
        <w:sz w:val="22"/>
      </w:rPr>
      <w:start w:val="1"/>
      <w:suff w:val="tab"/>
    </w:lvl>
    <w:lvl w:ilvl="1">
      <w:isLgl w:val="false"/>
      <w:lvlJc w:val="right"/>
      <w:lvlText w:val="%2."/>
      <w:numFmt w:val="decimal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decimal"/>
      <w:pPr>
        <w:pBdr/>
        <w:spacing/>
        <w:ind w:hanging="180" w:left="2149"/>
      </w:pPr>
      <w:rPr/>
      <w:start w:val="1"/>
      <w:suff w:val="tab"/>
    </w:lvl>
    <w:lvl w:ilvl="3">
      <w:isLgl w:val="false"/>
      <w:lvlJc w:val="righ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right"/>
      <w:lvlText w:val="%5."/>
      <w:numFmt w:val="decimal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decimal"/>
      <w:pPr>
        <w:pBdr/>
        <w:spacing/>
        <w:ind w:hanging="180" w:left="4309"/>
      </w:pPr>
      <w:rPr/>
      <w:start w:val="1"/>
      <w:suff w:val="tab"/>
    </w:lvl>
    <w:lvl w:ilvl="6">
      <w:isLgl w:val="false"/>
      <w:lvlJc w:val="righ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right"/>
      <w:lvlText w:val="%8."/>
      <w:numFmt w:val="decimal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decimal"/>
      <w:pPr>
        <w:pBdr/>
        <w:spacing/>
        <w:ind w:hanging="180" w:left="6469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lowerLetter"/>
      <w:pPr>
        <w:pBdr/>
        <w:spacing/>
        <w:ind w:hanging="360" w:left="709"/>
      </w:pPr>
      <w:rPr>
        <w:rFonts w:ascii="Calibri" w:hAnsi="Calibri" w:eastAsia="Calibri" w:cs="Calibri"/>
        <w:color w:val="000000"/>
        <w:sz w:val="22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left"/>
      <w:lvlText w:val="%3."/>
      <w:numFmt w:val="lowerLetter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lowerLetter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left"/>
      <w:lvlText w:val="%6."/>
      <w:numFmt w:val="lowerLetter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lowerLetter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left"/>
      <w:lvlText w:val="%9."/>
      <w:numFmt w:val="lowerLetter"/>
      <w:pPr>
        <w:pBdr/>
        <w:spacing/>
        <w:ind w:hanging="180" w:left="6469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09"/>
      </w:pPr>
      <w:rPr>
        <w:rFonts w:ascii="Calibri" w:hAnsi="Calibri" w:eastAsia="Calibri" w:cs="Calibri"/>
        <w:color w:val="000000"/>
        <w:sz w:val="22"/>
      </w:rPr>
      <w:start w:val="1"/>
      <w:suff w:val="tab"/>
    </w:lvl>
    <w:lvl w:ilvl="1">
      <w:isLgl w:val="false"/>
      <w:lvlJc w:val="right"/>
      <w:lvlText w:val="%2."/>
      <w:numFmt w:val="decimal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decimal"/>
      <w:pPr>
        <w:pBdr/>
        <w:spacing/>
        <w:ind w:hanging="180" w:left="2149"/>
      </w:pPr>
      <w:rPr/>
      <w:start w:val="1"/>
      <w:suff w:val="tab"/>
    </w:lvl>
    <w:lvl w:ilvl="3">
      <w:isLgl w:val="false"/>
      <w:lvlJc w:val="righ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right"/>
      <w:lvlText w:val="%5."/>
      <w:numFmt w:val="decimal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decimal"/>
      <w:pPr>
        <w:pBdr/>
        <w:spacing/>
        <w:ind w:hanging="180" w:left="4309"/>
      </w:pPr>
      <w:rPr/>
      <w:start w:val="1"/>
      <w:suff w:val="tab"/>
    </w:lvl>
    <w:lvl w:ilvl="6">
      <w:isLgl w:val="false"/>
      <w:lvlJc w:val="righ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right"/>
      <w:lvlText w:val="%8."/>
      <w:numFmt w:val="decimal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decimal"/>
      <w:pPr>
        <w:pBdr/>
        <w:spacing/>
        <w:ind w:hanging="180" w:left="6469"/>
      </w:pPr>
      <w:rPr/>
      <w:start w:val="1"/>
      <w:suff w:val="tab"/>
    </w:lvl>
  </w:abstractNum>
  <w:abstractNum w:abstractNumId="6">
    <w:lvl w:ilvl="0">
      <w:isLgl w:val="false"/>
      <w:lvlJc w:val="right"/>
      <w:lvlText w:val="%1."/>
      <w:numFmt w:val="decimal"/>
      <w:pPr>
        <w:pBdr/>
        <w:spacing/>
        <w:ind w:hanging="360" w:left="197"/>
      </w:pPr>
      <w:rPr>
        <w:rFonts w:ascii="Calibri" w:hAnsi="Calibri" w:eastAsia="Calibri" w:cs="Calibri"/>
        <w:color w:val="000000"/>
        <w:sz w:val="22"/>
      </w:rPr>
      <w:start w:val="1"/>
      <w:suff w:val="tab"/>
    </w:lvl>
    <w:lvl w:ilvl="1">
      <w:isLgl w:val="false"/>
      <w:lvlJc w:val="right"/>
      <w:lvlText w:val="%2."/>
      <w:numFmt w:val="decimal"/>
      <w:pPr>
        <w:pBdr/>
        <w:spacing/>
        <w:ind w:hanging="360" w:left="917"/>
      </w:pPr>
      <w:rPr/>
      <w:start w:val="1"/>
      <w:suff w:val="tab"/>
    </w:lvl>
    <w:lvl w:ilvl="2">
      <w:isLgl w:val="false"/>
      <w:lvlJc w:val="right"/>
      <w:lvlText w:val="%3."/>
      <w:numFmt w:val="decimal"/>
      <w:pPr>
        <w:pBdr/>
        <w:spacing/>
        <w:ind w:hanging="180" w:left="1637"/>
      </w:pPr>
      <w:rPr/>
      <w:start w:val="1"/>
      <w:suff w:val="tab"/>
    </w:lvl>
    <w:lvl w:ilvl="3">
      <w:isLgl w:val="false"/>
      <w:lvlJc w:val="right"/>
      <w:lvlText w:val="%4."/>
      <w:numFmt w:val="decimal"/>
      <w:pPr>
        <w:pBdr/>
        <w:spacing/>
        <w:ind w:hanging="360" w:left="2357"/>
      </w:pPr>
      <w:rPr/>
      <w:start w:val="1"/>
      <w:suff w:val="tab"/>
    </w:lvl>
    <w:lvl w:ilvl="4">
      <w:isLgl w:val="false"/>
      <w:lvlJc w:val="right"/>
      <w:lvlText w:val="%5."/>
      <w:numFmt w:val="decimal"/>
      <w:pPr>
        <w:pBdr/>
        <w:spacing/>
        <w:ind w:hanging="360" w:left="3077"/>
      </w:pPr>
      <w:rPr/>
      <w:start w:val="1"/>
      <w:suff w:val="tab"/>
    </w:lvl>
    <w:lvl w:ilvl="5">
      <w:isLgl w:val="false"/>
      <w:lvlJc w:val="right"/>
      <w:lvlText w:val="%6."/>
      <w:numFmt w:val="decimal"/>
      <w:pPr>
        <w:pBdr/>
        <w:spacing/>
        <w:ind w:hanging="180" w:left="3797"/>
      </w:pPr>
      <w:rPr/>
      <w:start w:val="1"/>
      <w:suff w:val="tab"/>
    </w:lvl>
    <w:lvl w:ilvl="6">
      <w:isLgl w:val="false"/>
      <w:lvlJc w:val="right"/>
      <w:lvlText w:val="%7."/>
      <w:numFmt w:val="decimal"/>
      <w:pPr>
        <w:pBdr/>
        <w:spacing/>
        <w:ind w:hanging="360" w:left="4517"/>
      </w:pPr>
      <w:rPr/>
      <w:start w:val="1"/>
      <w:suff w:val="tab"/>
    </w:lvl>
    <w:lvl w:ilvl="7">
      <w:isLgl w:val="false"/>
      <w:lvlJc w:val="right"/>
      <w:lvlText w:val="%8."/>
      <w:numFmt w:val="decimal"/>
      <w:pPr>
        <w:pBdr/>
        <w:spacing/>
        <w:ind w:hanging="360" w:left="5237"/>
      </w:pPr>
      <w:rPr/>
      <w:start w:val="1"/>
      <w:suff w:val="tab"/>
    </w:lvl>
    <w:lvl w:ilvl="8">
      <w:isLgl w:val="false"/>
      <w:lvlJc w:val="right"/>
      <w:lvlText w:val="%9."/>
      <w:numFmt w:val="decimal"/>
      <w:pPr>
        <w:pBdr/>
        <w:spacing/>
        <w:ind w:hanging="180" w:left="5957"/>
      </w:pPr>
      <w:rPr/>
      <w:start w:val="1"/>
      <w:suff w:val="tab"/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doNotHyphenateCap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9" w:default="1">
    <w:name w:val="Normal"/>
    <w:qFormat/>
    <w:pPr>
      <w:pBdr/>
      <w:spacing/>
      <w:ind/>
    </w:pPr>
  </w:style>
  <w:style w:type="paragraph" w:styleId="680">
    <w:name w:val="Heading 1"/>
    <w:basedOn w:val="679"/>
    <w:next w:val="679"/>
    <w:link w:val="83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681">
    <w:name w:val="Heading 2"/>
    <w:basedOn w:val="679"/>
    <w:next w:val="679"/>
    <w:link w:val="83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682">
    <w:name w:val="Heading 3"/>
    <w:basedOn w:val="679"/>
    <w:next w:val="679"/>
    <w:link w:val="83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683">
    <w:name w:val="Heading 4"/>
    <w:basedOn w:val="679"/>
    <w:next w:val="679"/>
    <w:link w:val="83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684">
    <w:name w:val="Heading 5"/>
    <w:basedOn w:val="679"/>
    <w:next w:val="679"/>
    <w:link w:val="83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685">
    <w:name w:val="Heading 6"/>
    <w:basedOn w:val="679"/>
    <w:next w:val="679"/>
    <w:link w:val="84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686">
    <w:name w:val="Heading 7"/>
    <w:basedOn w:val="679"/>
    <w:next w:val="679"/>
    <w:link w:val="84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687">
    <w:name w:val="Heading 8"/>
    <w:basedOn w:val="679"/>
    <w:next w:val="679"/>
    <w:link w:val="84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688">
    <w:name w:val="Heading 9"/>
    <w:basedOn w:val="679"/>
    <w:next w:val="679"/>
    <w:link w:val="84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689" w:default="1">
    <w:name w:val="Default Paragraph Font"/>
    <w:uiPriority w:val="1"/>
    <w:semiHidden/>
    <w:unhideWhenUsed/>
    <w:pPr>
      <w:pBdr/>
      <w:spacing/>
      <w:ind/>
    </w:pPr>
  </w:style>
  <w:style w:type="table" w:styleId="69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91" w:default="1">
    <w:name w:val="No List"/>
    <w:uiPriority w:val="99"/>
    <w:semiHidden/>
    <w:unhideWhenUsed/>
    <w:pPr>
      <w:pBdr/>
      <w:spacing/>
      <w:ind/>
    </w:pPr>
  </w:style>
  <w:style w:type="character" w:styleId="692" w:customStyle="1">
    <w:name w:val="Heading 1 Char"/>
    <w:basedOn w:val="68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693" w:customStyle="1">
    <w:name w:val="Heading 2 Char"/>
    <w:basedOn w:val="68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694" w:customStyle="1">
    <w:name w:val="Heading 3 Char"/>
    <w:basedOn w:val="68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695" w:customStyle="1">
    <w:name w:val="Heading 4 Char"/>
    <w:basedOn w:val="689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696" w:customStyle="1">
    <w:name w:val="Heading 5 Char"/>
    <w:basedOn w:val="68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697" w:customStyle="1">
    <w:name w:val="Heading 6 Char"/>
    <w:basedOn w:val="68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698" w:customStyle="1">
    <w:name w:val="Heading 7 Char"/>
    <w:basedOn w:val="68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699" w:customStyle="1">
    <w:name w:val="Heading 8 Char"/>
    <w:basedOn w:val="68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00" w:customStyle="1">
    <w:name w:val="Heading 9 Char"/>
    <w:basedOn w:val="68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01" w:customStyle="1">
    <w:name w:val="Title Char"/>
    <w:basedOn w:val="68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02" w:customStyle="1">
    <w:name w:val="Subtitle Char"/>
    <w:basedOn w:val="689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03" w:customStyle="1">
    <w:name w:val="Quote Char"/>
    <w:basedOn w:val="68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04" w:customStyle="1">
    <w:name w:val="Intense Quote Char"/>
    <w:basedOn w:val="689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705" w:customStyle="1">
    <w:name w:val="Header Char"/>
    <w:basedOn w:val="689"/>
    <w:uiPriority w:val="99"/>
    <w:pPr>
      <w:pBdr/>
      <w:spacing/>
      <w:ind/>
    </w:pPr>
  </w:style>
  <w:style w:type="character" w:styleId="706" w:customStyle="1">
    <w:name w:val="Footer Char"/>
    <w:basedOn w:val="689"/>
    <w:uiPriority w:val="99"/>
    <w:pPr>
      <w:pBdr/>
      <w:spacing/>
      <w:ind/>
    </w:pPr>
  </w:style>
  <w:style w:type="character" w:styleId="707" w:customStyle="1">
    <w:name w:val="Footnote Text Char"/>
    <w:basedOn w:val="689"/>
    <w:uiPriority w:val="99"/>
    <w:semiHidden/>
    <w:pPr>
      <w:pBdr/>
      <w:spacing/>
      <w:ind/>
    </w:pPr>
    <w:rPr>
      <w:sz w:val="20"/>
      <w:szCs w:val="20"/>
    </w:rPr>
  </w:style>
  <w:style w:type="character" w:styleId="708" w:customStyle="1">
    <w:name w:val="Endnote Text Char"/>
    <w:basedOn w:val="689"/>
    <w:uiPriority w:val="99"/>
    <w:semiHidden/>
    <w:pPr>
      <w:pBdr/>
      <w:spacing/>
      <w:ind/>
    </w:pPr>
    <w:rPr>
      <w:sz w:val="20"/>
      <w:szCs w:val="20"/>
    </w:rPr>
  </w:style>
  <w:style w:type="table" w:styleId="709">
    <w:name w:val="Table Grid"/>
    <w:basedOn w:val="690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 w:customStyle="1">
    <w:name w:val="Table Grid Light"/>
    <w:basedOn w:val="690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1"/>
    <w:basedOn w:val="690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2"/>
    <w:basedOn w:val="690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Plain Table 3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4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Plain Table 5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 w:customStyle="1">
    <w:name w:val="Grid Table 1 Light - Accent 1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1 Light - Accent 2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1 Light - Accent 3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1 Light - Accent 4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1 Light - Accent 5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1 Light - Accent 6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 w:customStyle="1">
    <w:name w:val="Grid Table 2 - Accent 1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2 - Accent 2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2 - Accent 3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2 - Accent 4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2 - Accent 5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2 - Accent 6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 w:customStyle="1">
    <w:name w:val="Grid Table 3 - Accent 1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3 - Accent 2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3 - Accent 3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3 - Accent 4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3 - Accent 5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3 - Accent 6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"/>
    <w:basedOn w:val="690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Grid Table 4 - Accent 1"/>
    <w:basedOn w:val="690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4 - Accent 2"/>
    <w:basedOn w:val="690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4 - Accent 3"/>
    <w:basedOn w:val="690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4 - Accent 4"/>
    <w:basedOn w:val="690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4 - Accent 5"/>
    <w:basedOn w:val="690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4 - Accent 6"/>
    <w:basedOn w:val="690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5 Dark- Accent 1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5 Dark - Accent 2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Grid Table 5 Dark - Accent 3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5 Dark- Accent 4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5 Dark - Accent 5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5 Dark - Accent 6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6 Colorful - Accent 1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6 Colorful - Accent 2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6 Colorful - Accent 3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6 Colorful - Accent 4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6 Colorful - Accent 5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6 Colorful - Accent 6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7 Colorful - Accent 1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7 Colorful - Accent 2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7 Colorful - Accent 3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7 Colorful - Accent 4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7 Colorful - Accent 5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7 Colorful - Accent 6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List Table 1 Light - Accent 1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1 Light - Accent 2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1 Light - Accent 3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1 Light - Accent 4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1 Light - Accent 5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1 Light - Accent 6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List Table 2 - Accent 1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2 - Accent 2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2 - Accent 3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2 - Accent 4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2 - Accent 5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2 - Accent 6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List Table 3 - Accent 1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3 - Accent 2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3 - Accent 3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3 - Accent 4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3 - Accent 5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3 - Accent 6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List Table 4 - Accent 1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4 - Accent 2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4 - Accent 3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4 - Accent 4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4 - Accent 5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4 - Accent 6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5 Dark - Accent 1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5 Dark - Accent 2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st Table 5 Dark - Accent 3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5 Dark - Accent 4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5 Dark - Accent 5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5 Dark - Accent 6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6 Colorful - Accent 1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6 Colorful - Accent 2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st Table 6 Colorful - Accent 3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6 Colorful - Accent 4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6 Colorful - Accent 5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6 Colorful - Accent 6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7 Colorful - Accent 1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7 Colorful - Accent 2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7 Colorful - Accent 3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7 Colorful - Accent 4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7 Colorful - Accent 5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7 Colorful - Accent 6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ned - Accent"/>
    <w:basedOn w:val="690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ned - Accent 1"/>
    <w:basedOn w:val="690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ned - Accent 2"/>
    <w:basedOn w:val="690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ned - Accent 3"/>
    <w:basedOn w:val="690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ned - Accent 4"/>
    <w:basedOn w:val="690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ned - Accent 5"/>
    <w:basedOn w:val="690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ned - Accent 6"/>
    <w:basedOn w:val="690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Bordered &amp; Lined - Accent"/>
    <w:basedOn w:val="690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Bordered &amp; Lined - Accent 1"/>
    <w:basedOn w:val="690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Bordered &amp; Lined - Accent 2"/>
    <w:basedOn w:val="690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Bordered &amp; Lined - Accent 3"/>
    <w:basedOn w:val="690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Bordered &amp; Lined - Accent 4"/>
    <w:basedOn w:val="690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Bordered &amp; Lined - Accent 5"/>
    <w:basedOn w:val="690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Bordered &amp; Lined - Accent 6"/>
    <w:basedOn w:val="690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Bordered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Bordered - Accent 1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Bordered - Accent 2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Bordered - Accent 3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Bordered - Accent 4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Bordered - Accent 5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Bordered - Accent 6"/>
    <w:basedOn w:val="69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35" w:customStyle="1">
    <w:name w:val="Заголовок 1 Знак"/>
    <w:basedOn w:val="689"/>
    <w:link w:val="68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836" w:customStyle="1">
    <w:name w:val="Заголовок 2 Знак"/>
    <w:basedOn w:val="689"/>
    <w:link w:val="68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837" w:customStyle="1">
    <w:name w:val="Заголовок 3 Знак"/>
    <w:basedOn w:val="689"/>
    <w:link w:val="682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838" w:customStyle="1">
    <w:name w:val="Заголовок 4 Знак"/>
    <w:basedOn w:val="689"/>
    <w:link w:val="683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839" w:customStyle="1">
    <w:name w:val="Заголовок 5 Знак"/>
    <w:basedOn w:val="689"/>
    <w:link w:val="684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840" w:customStyle="1">
    <w:name w:val="Заголовок 6 Знак"/>
    <w:basedOn w:val="689"/>
    <w:link w:val="68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1" w:customStyle="1">
    <w:name w:val="Заголовок 7 Знак"/>
    <w:basedOn w:val="689"/>
    <w:link w:val="68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2" w:customStyle="1">
    <w:name w:val="Заголовок 8 Знак"/>
    <w:basedOn w:val="689"/>
    <w:link w:val="68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3" w:customStyle="1">
    <w:name w:val="Заголовок 9 Знак"/>
    <w:basedOn w:val="689"/>
    <w:link w:val="68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4">
    <w:name w:val="Title"/>
    <w:basedOn w:val="679"/>
    <w:next w:val="679"/>
    <w:link w:val="84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5" w:customStyle="1">
    <w:name w:val="Заголовок Знак"/>
    <w:basedOn w:val="689"/>
    <w:link w:val="84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6">
    <w:name w:val="Subtitle"/>
    <w:basedOn w:val="679"/>
    <w:next w:val="679"/>
    <w:link w:val="84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7" w:customStyle="1">
    <w:name w:val="Подзаголовок Знак"/>
    <w:basedOn w:val="689"/>
    <w:link w:val="84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48">
    <w:name w:val="Quote"/>
    <w:basedOn w:val="679"/>
    <w:next w:val="679"/>
    <w:link w:val="84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9" w:customStyle="1">
    <w:name w:val="Цитата 2 Знак"/>
    <w:basedOn w:val="689"/>
    <w:link w:val="84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50">
    <w:name w:val="Intense Emphasis"/>
    <w:basedOn w:val="689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851">
    <w:name w:val="Intense Quote"/>
    <w:basedOn w:val="679"/>
    <w:next w:val="679"/>
    <w:link w:val="852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852" w:customStyle="1">
    <w:name w:val="Выделенная цитата Знак"/>
    <w:basedOn w:val="689"/>
    <w:link w:val="851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853">
    <w:name w:val="Intense Reference"/>
    <w:basedOn w:val="689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854">
    <w:name w:val="Subtle Emphasis"/>
    <w:basedOn w:val="68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5">
    <w:name w:val="Emphasis"/>
    <w:basedOn w:val="689"/>
    <w:uiPriority w:val="20"/>
    <w:qFormat/>
    <w:pPr>
      <w:pBdr/>
      <w:spacing/>
      <w:ind/>
    </w:pPr>
    <w:rPr>
      <w:i/>
      <w:iCs/>
    </w:rPr>
  </w:style>
  <w:style w:type="character" w:styleId="856">
    <w:name w:val="Strong"/>
    <w:basedOn w:val="689"/>
    <w:uiPriority w:val="22"/>
    <w:qFormat/>
    <w:pPr>
      <w:pBdr/>
      <w:spacing/>
      <w:ind/>
    </w:pPr>
    <w:rPr>
      <w:b/>
      <w:bCs/>
    </w:rPr>
  </w:style>
  <w:style w:type="character" w:styleId="857">
    <w:name w:val="Subtle Reference"/>
    <w:basedOn w:val="68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8">
    <w:name w:val="Book Title"/>
    <w:basedOn w:val="68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9">
    <w:name w:val="Header"/>
    <w:basedOn w:val="679"/>
    <w:link w:val="860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860" w:customStyle="1">
    <w:name w:val="Верхний колонтитул Знак"/>
    <w:basedOn w:val="689"/>
    <w:link w:val="859"/>
    <w:uiPriority w:val="99"/>
    <w:pPr>
      <w:pBdr/>
      <w:spacing/>
      <w:ind/>
    </w:pPr>
  </w:style>
  <w:style w:type="paragraph" w:styleId="861">
    <w:name w:val="Footer"/>
    <w:basedOn w:val="679"/>
    <w:link w:val="862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862" w:customStyle="1">
    <w:name w:val="Нижний колонтитул Знак"/>
    <w:basedOn w:val="689"/>
    <w:link w:val="861"/>
    <w:uiPriority w:val="99"/>
    <w:pPr>
      <w:pBdr/>
      <w:spacing/>
      <w:ind/>
    </w:pPr>
  </w:style>
  <w:style w:type="paragraph" w:styleId="863">
    <w:name w:val="Caption"/>
    <w:basedOn w:val="679"/>
    <w:next w:val="679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864">
    <w:name w:val="footnote text"/>
    <w:basedOn w:val="679"/>
    <w:link w:val="86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5" w:customStyle="1">
    <w:name w:val="Текст сноски Знак"/>
    <w:basedOn w:val="689"/>
    <w:link w:val="864"/>
    <w:uiPriority w:val="99"/>
    <w:semiHidden/>
    <w:pPr>
      <w:pBdr/>
      <w:spacing/>
      <w:ind/>
    </w:pPr>
    <w:rPr>
      <w:sz w:val="20"/>
      <w:szCs w:val="20"/>
    </w:rPr>
  </w:style>
  <w:style w:type="character" w:styleId="866">
    <w:name w:val="footnote reference"/>
    <w:basedOn w:val="689"/>
    <w:uiPriority w:val="99"/>
    <w:semiHidden/>
    <w:unhideWhenUsed/>
    <w:pPr>
      <w:pBdr/>
      <w:spacing/>
      <w:ind/>
    </w:pPr>
    <w:rPr>
      <w:vertAlign w:val="superscript"/>
    </w:rPr>
  </w:style>
  <w:style w:type="paragraph" w:styleId="867">
    <w:name w:val="endnote text"/>
    <w:basedOn w:val="679"/>
    <w:link w:val="86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8" w:customStyle="1">
    <w:name w:val="Текст концевой сноски Знак"/>
    <w:basedOn w:val="689"/>
    <w:link w:val="867"/>
    <w:uiPriority w:val="99"/>
    <w:semiHidden/>
    <w:pPr>
      <w:pBdr/>
      <w:spacing/>
      <w:ind/>
    </w:pPr>
    <w:rPr>
      <w:sz w:val="20"/>
      <w:szCs w:val="20"/>
    </w:rPr>
  </w:style>
  <w:style w:type="character" w:styleId="869">
    <w:name w:val="endnote reference"/>
    <w:basedOn w:val="689"/>
    <w:uiPriority w:val="99"/>
    <w:semiHidden/>
    <w:unhideWhenUsed/>
    <w:pPr>
      <w:pBdr/>
      <w:spacing/>
      <w:ind/>
    </w:pPr>
    <w:rPr>
      <w:vertAlign w:val="superscript"/>
    </w:rPr>
  </w:style>
  <w:style w:type="character" w:styleId="870">
    <w:name w:val="Hyperlink"/>
    <w:basedOn w:val="68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1">
    <w:name w:val="FollowedHyperlink"/>
    <w:basedOn w:val="68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2">
    <w:name w:val="TOC Heading"/>
    <w:uiPriority w:val="39"/>
    <w:unhideWhenUsed/>
    <w:pPr>
      <w:pBdr/>
      <w:spacing/>
      <w:ind/>
    </w:pPr>
  </w:style>
  <w:style w:type="paragraph" w:styleId="873">
    <w:name w:val="table of figures"/>
    <w:basedOn w:val="679"/>
    <w:next w:val="679"/>
    <w:uiPriority w:val="99"/>
    <w:unhideWhenUsed/>
    <w:pPr>
      <w:pBdr/>
      <w:spacing w:after="0"/>
      <w:ind/>
    </w:pPr>
  </w:style>
  <w:style w:type="paragraph" w:styleId="874">
    <w:name w:val="No Spacing"/>
    <w:basedOn w:val="679"/>
    <w:uiPriority w:val="1"/>
    <w:qFormat/>
    <w:pPr>
      <w:pBdr/>
      <w:spacing w:after="0" w:line="240" w:lineRule="auto"/>
      <w:ind/>
    </w:pPr>
  </w:style>
  <w:style w:type="paragraph" w:styleId="875">
    <w:name w:val="List Paragraph"/>
    <w:basedOn w:val="679"/>
    <w:uiPriority w:val="34"/>
    <w:qFormat/>
    <w:pPr>
      <w:pBdr/>
      <w:spacing/>
      <w:ind w:left="720"/>
      <w:contextualSpacing w:val="true"/>
    </w:pPr>
  </w:style>
  <w:style w:type="character" w:styleId="876">
    <w:name w:val="Unresolved Mention"/>
    <w:basedOn w:val="689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deepseekv3.org/ru" TargetMode="External"/><Relationship Id="rId10" Type="http://schemas.openxmlformats.org/officeDocument/2006/relationships/hyperlink" Target="https://github.com/Olgasn/latin_boo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Asenchik</dc:creator>
  <cp:revision>28</cp:revision>
  <dcterms:created xsi:type="dcterms:W3CDTF">2025-01-30T10:54:00Z</dcterms:created>
  <dcterms:modified xsi:type="dcterms:W3CDTF">2025-01-31T09:33:52Z</dcterms:modified>
</cp:coreProperties>
</file>